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46" w:rsidRDefault="00127010" w:rsidP="00127010">
      <w:pPr>
        <w:pBdr>
          <w:bottom w:val="single" w:sz="12" w:space="1" w:color="auto"/>
        </w:pBdr>
        <w:jc w:val="center"/>
        <w:rPr>
          <w:rFonts w:ascii="Arial" w:hAnsi="Arial" w:cs="Arial"/>
          <w:b/>
          <w:sz w:val="24"/>
        </w:rPr>
      </w:pPr>
      <w:bookmarkStart w:id="0" w:name="_GoBack"/>
      <w:bookmarkEnd w:id="0"/>
      <w:r>
        <w:rPr>
          <w:rFonts w:ascii="Arial" w:hAnsi="Arial" w:cs="Arial"/>
          <w:b/>
          <w:sz w:val="24"/>
        </w:rPr>
        <w:t>R</w:t>
      </w:r>
      <w:r w:rsidR="007F092E">
        <w:rPr>
          <w:rFonts w:ascii="Arial" w:hAnsi="Arial" w:cs="Arial"/>
          <w:b/>
          <w:sz w:val="24"/>
        </w:rPr>
        <w:t>EPORT OF THE HEAD OF PEOPLE AND TRANSFORMATION</w:t>
      </w:r>
    </w:p>
    <w:p w:rsidR="00127010" w:rsidRDefault="00127010" w:rsidP="00127010">
      <w:pPr>
        <w:pBdr>
          <w:bottom w:val="single" w:sz="12" w:space="1" w:color="auto"/>
        </w:pBdr>
        <w:jc w:val="center"/>
        <w:rPr>
          <w:rFonts w:ascii="Arial" w:hAnsi="Arial" w:cs="Arial"/>
          <w:b/>
          <w:sz w:val="24"/>
        </w:rPr>
      </w:pPr>
      <w:r>
        <w:rPr>
          <w:rFonts w:ascii="Arial" w:hAnsi="Arial" w:cs="Arial"/>
          <w:b/>
          <w:sz w:val="24"/>
        </w:rPr>
        <w:t>To</w:t>
      </w:r>
    </w:p>
    <w:p w:rsidR="00127010" w:rsidRDefault="00CC4B9A" w:rsidP="00127010">
      <w:pPr>
        <w:pBdr>
          <w:bottom w:val="single" w:sz="12" w:space="1" w:color="auto"/>
        </w:pBdr>
        <w:jc w:val="center"/>
        <w:rPr>
          <w:rFonts w:ascii="Arial" w:hAnsi="Arial" w:cs="Arial"/>
          <w:b/>
          <w:sz w:val="24"/>
        </w:rPr>
      </w:pPr>
      <w:r>
        <w:rPr>
          <w:rFonts w:ascii="Arial" w:hAnsi="Arial" w:cs="Arial"/>
          <w:b/>
          <w:sz w:val="24"/>
        </w:rPr>
        <w:t xml:space="preserve">GOVERNANCE AND </w:t>
      </w:r>
      <w:r w:rsidR="009154E6">
        <w:rPr>
          <w:rFonts w:ascii="Arial" w:hAnsi="Arial" w:cs="Arial"/>
          <w:b/>
          <w:sz w:val="24"/>
        </w:rPr>
        <w:t>STANDARDS</w:t>
      </w:r>
      <w:r w:rsidR="00127010">
        <w:rPr>
          <w:rFonts w:ascii="Arial" w:hAnsi="Arial" w:cs="Arial"/>
          <w:b/>
          <w:sz w:val="24"/>
        </w:rPr>
        <w:t xml:space="preserve"> C</w:t>
      </w:r>
      <w:r w:rsidR="00664913">
        <w:rPr>
          <w:rFonts w:ascii="Arial" w:hAnsi="Arial" w:cs="Arial"/>
          <w:b/>
          <w:sz w:val="24"/>
        </w:rPr>
        <w:t>OMMITTEE</w:t>
      </w:r>
    </w:p>
    <w:p w:rsidR="00127010" w:rsidRDefault="00127010" w:rsidP="00127010">
      <w:pPr>
        <w:pBdr>
          <w:bottom w:val="single" w:sz="12" w:space="1" w:color="auto"/>
        </w:pBdr>
        <w:jc w:val="center"/>
        <w:rPr>
          <w:rFonts w:ascii="Arial" w:hAnsi="Arial" w:cs="Arial"/>
          <w:b/>
          <w:sz w:val="24"/>
        </w:rPr>
      </w:pPr>
      <w:r>
        <w:rPr>
          <w:rFonts w:ascii="Arial" w:hAnsi="Arial" w:cs="Arial"/>
          <w:b/>
          <w:sz w:val="24"/>
        </w:rPr>
        <w:t>On</w:t>
      </w:r>
    </w:p>
    <w:p w:rsidR="00127010" w:rsidRDefault="00B268B7" w:rsidP="0033386F">
      <w:pPr>
        <w:pBdr>
          <w:bottom w:val="single" w:sz="12" w:space="1" w:color="auto"/>
        </w:pBdr>
        <w:jc w:val="center"/>
        <w:rPr>
          <w:rFonts w:ascii="Arial" w:hAnsi="Arial" w:cs="Arial"/>
          <w:b/>
          <w:sz w:val="24"/>
        </w:rPr>
      </w:pPr>
      <w:r>
        <w:rPr>
          <w:rFonts w:ascii="Arial" w:hAnsi="Arial" w:cs="Arial"/>
          <w:b/>
          <w:sz w:val="24"/>
        </w:rPr>
        <w:t>30</w:t>
      </w:r>
      <w:r w:rsidR="00727F03">
        <w:rPr>
          <w:rFonts w:ascii="Arial" w:hAnsi="Arial" w:cs="Arial"/>
          <w:b/>
          <w:sz w:val="24"/>
        </w:rPr>
        <w:t xml:space="preserve"> </w:t>
      </w:r>
      <w:r w:rsidR="00BD0B97">
        <w:rPr>
          <w:rFonts w:ascii="Arial" w:hAnsi="Arial" w:cs="Arial"/>
          <w:b/>
          <w:sz w:val="24"/>
        </w:rPr>
        <w:t>March</w:t>
      </w:r>
      <w:r w:rsidR="00A223EE">
        <w:rPr>
          <w:rFonts w:ascii="Arial" w:hAnsi="Arial" w:cs="Arial"/>
          <w:b/>
          <w:sz w:val="24"/>
        </w:rPr>
        <w:t xml:space="preserve"> 20</w:t>
      </w:r>
      <w:r w:rsidR="008307FB">
        <w:rPr>
          <w:rFonts w:ascii="Arial" w:hAnsi="Arial" w:cs="Arial"/>
          <w:b/>
          <w:sz w:val="24"/>
        </w:rPr>
        <w:t>2</w:t>
      </w:r>
      <w:r>
        <w:rPr>
          <w:rFonts w:ascii="Arial" w:hAnsi="Arial" w:cs="Arial"/>
          <w:b/>
          <w:sz w:val="24"/>
        </w:rPr>
        <w:t>2</w:t>
      </w:r>
    </w:p>
    <w:p w:rsidR="00127010" w:rsidRPr="00035950" w:rsidRDefault="00127010">
      <w:pPr>
        <w:pBdr>
          <w:bottom w:val="single" w:sz="12" w:space="1" w:color="auto"/>
        </w:pBdr>
        <w:rPr>
          <w:rFonts w:ascii="Arial" w:hAnsi="Arial" w:cs="Arial"/>
          <w:b/>
          <w:sz w:val="24"/>
        </w:rPr>
      </w:pPr>
    </w:p>
    <w:p w:rsidR="00127010" w:rsidRDefault="00127010" w:rsidP="00127010">
      <w:pPr>
        <w:pStyle w:val="Heading1"/>
        <w:ind w:right="-270"/>
        <w:rPr>
          <w:rFonts w:ascii="Arial" w:hAnsi="Arial" w:cs="Arial"/>
          <w:b/>
          <w:sz w:val="24"/>
          <w:szCs w:val="24"/>
        </w:rPr>
      </w:pPr>
    </w:p>
    <w:p w:rsidR="00BD0B97" w:rsidRDefault="00727F03" w:rsidP="009C04FF">
      <w:pPr>
        <w:pStyle w:val="Heading1"/>
        <w:ind w:right="-270"/>
        <w:jc w:val="center"/>
        <w:rPr>
          <w:rFonts w:ascii="Arial" w:hAnsi="Arial" w:cs="Arial"/>
          <w:b/>
          <w:sz w:val="24"/>
          <w:szCs w:val="24"/>
          <w:u w:val="none"/>
        </w:rPr>
      </w:pPr>
      <w:r>
        <w:rPr>
          <w:rFonts w:ascii="Arial" w:hAnsi="Arial" w:cs="Arial"/>
          <w:b/>
          <w:sz w:val="24"/>
          <w:szCs w:val="24"/>
          <w:u w:val="none"/>
        </w:rPr>
        <w:t>STRATEGIC RISKS AND OPPORTUNITIES REGISTER</w:t>
      </w:r>
      <w:r w:rsidR="009154E6">
        <w:rPr>
          <w:rFonts w:ascii="Arial" w:hAnsi="Arial" w:cs="Arial"/>
          <w:b/>
          <w:sz w:val="24"/>
          <w:szCs w:val="24"/>
          <w:u w:val="none"/>
        </w:rPr>
        <w:t xml:space="preserve"> </w:t>
      </w:r>
    </w:p>
    <w:p w:rsidR="00127010" w:rsidRPr="008148FF" w:rsidRDefault="00BD0B97" w:rsidP="009C04FF">
      <w:pPr>
        <w:pStyle w:val="Heading1"/>
        <w:ind w:right="-270"/>
        <w:jc w:val="center"/>
        <w:rPr>
          <w:rFonts w:ascii="Arial" w:hAnsi="Arial" w:cs="Arial"/>
          <w:b/>
          <w:sz w:val="24"/>
          <w:szCs w:val="24"/>
          <w:u w:val="none"/>
        </w:rPr>
      </w:pPr>
      <w:r>
        <w:rPr>
          <w:rFonts w:ascii="Arial" w:hAnsi="Arial" w:cs="Arial"/>
          <w:b/>
          <w:sz w:val="24"/>
          <w:szCs w:val="24"/>
          <w:u w:val="none"/>
        </w:rPr>
        <w:t xml:space="preserve">RISK 4 - </w:t>
      </w:r>
      <w:r w:rsidR="009154E6">
        <w:rPr>
          <w:rFonts w:ascii="Arial" w:hAnsi="Arial" w:cs="Arial"/>
          <w:b/>
          <w:sz w:val="24"/>
          <w:szCs w:val="24"/>
          <w:u w:val="none"/>
        </w:rPr>
        <w:t>IMPROVEMENT ACTIONS UPDATE</w:t>
      </w:r>
    </w:p>
    <w:p w:rsidR="00C82946" w:rsidRPr="00304BD4" w:rsidRDefault="00C82946" w:rsidP="00304BD4">
      <w:pPr>
        <w:pBdr>
          <w:bottom w:val="single" w:sz="12" w:space="1" w:color="auto"/>
        </w:pBdr>
        <w:jc w:val="both"/>
        <w:rPr>
          <w:rFonts w:ascii="Arial" w:hAnsi="Arial" w:cs="Arial"/>
          <w:sz w:val="24"/>
          <w:szCs w:val="24"/>
        </w:rPr>
      </w:pPr>
    </w:p>
    <w:p w:rsidR="00C82946" w:rsidRPr="00304BD4" w:rsidRDefault="00C82946" w:rsidP="00304BD4">
      <w:pPr>
        <w:jc w:val="both"/>
        <w:rPr>
          <w:rFonts w:ascii="Arial" w:hAnsi="Arial" w:cs="Arial"/>
          <w:sz w:val="24"/>
          <w:szCs w:val="24"/>
        </w:rPr>
      </w:pPr>
    </w:p>
    <w:p w:rsidR="00C82946" w:rsidRPr="00195DBE" w:rsidRDefault="00C82946" w:rsidP="00304BD4">
      <w:pPr>
        <w:pStyle w:val="Heading5"/>
        <w:rPr>
          <w:rFonts w:ascii="Arial" w:hAnsi="Arial" w:cs="Arial"/>
          <w:b/>
          <w:szCs w:val="24"/>
          <w:u w:val="none"/>
        </w:rPr>
      </w:pPr>
      <w:r w:rsidRPr="00195DBE">
        <w:rPr>
          <w:rFonts w:ascii="Arial" w:hAnsi="Arial" w:cs="Arial"/>
          <w:b/>
          <w:szCs w:val="24"/>
          <w:u w:val="none"/>
        </w:rPr>
        <w:t>SUMMARY</w:t>
      </w:r>
    </w:p>
    <w:p w:rsidR="00C82946" w:rsidRPr="00304BD4" w:rsidRDefault="00C82946" w:rsidP="00304BD4">
      <w:pPr>
        <w:jc w:val="both"/>
        <w:rPr>
          <w:rFonts w:ascii="Arial" w:hAnsi="Arial" w:cs="Arial"/>
          <w:sz w:val="24"/>
          <w:szCs w:val="24"/>
          <w:u w:val="single"/>
        </w:rPr>
      </w:pPr>
    </w:p>
    <w:p w:rsidR="004375F5" w:rsidRDefault="007F710B" w:rsidP="004375F5">
      <w:pPr>
        <w:pStyle w:val="BodyTextIndent"/>
        <w:ind w:right="-270" w:hanging="720"/>
        <w:rPr>
          <w:rFonts w:ascii="Arial" w:hAnsi="Arial" w:cs="Arial"/>
          <w:szCs w:val="24"/>
        </w:rPr>
      </w:pPr>
      <w:r>
        <w:rPr>
          <w:rFonts w:ascii="Arial" w:hAnsi="Arial" w:cs="Arial"/>
          <w:szCs w:val="24"/>
        </w:rPr>
        <w:t>1.1</w:t>
      </w:r>
      <w:r>
        <w:rPr>
          <w:rFonts w:ascii="Arial" w:hAnsi="Arial" w:cs="Arial"/>
          <w:szCs w:val="24"/>
        </w:rPr>
        <w:tab/>
      </w:r>
      <w:r w:rsidR="00525AA8">
        <w:rPr>
          <w:rFonts w:ascii="Arial" w:hAnsi="Arial" w:cs="Arial"/>
          <w:szCs w:val="24"/>
        </w:rPr>
        <w:t>Members at the meeting</w:t>
      </w:r>
      <w:r w:rsidR="00F64D7B">
        <w:rPr>
          <w:rFonts w:ascii="Arial" w:hAnsi="Arial" w:cs="Arial"/>
          <w:szCs w:val="24"/>
        </w:rPr>
        <w:t xml:space="preserve"> of the</w:t>
      </w:r>
      <w:r w:rsidR="00525AA8">
        <w:rPr>
          <w:rFonts w:ascii="Arial" w:hAnsi="Arial" w:cs="Arial"/>
          <w:szCs w:val="24"/>
        </w:rPr>
        <w:t xml:space="preserve"> Governance &amp; Standards Committee </w:t>
      </w:r>
      <w:r w:rsidR="00F64D7B">
        <w:rPr>
          <w:rFonts w:ascii="Arial" w:hAnsi="Arial" w:cs="Arial"/>
          <w:szCs w:val="24"/>
        </w:rPr>
        <w:t xml:space="preserve">on </w:t>
      </w:r>
      <w:r w:rsidR="00B268B7">
        <w:rPr>
          <w:rFonts w:ascii="Arial" w:hAnsi="Arial" w:cs="Arial"/>
          <w:szCs w:val="24"/>
        </w:rPr>
        <w:t>23rd</w:t>
      </w:r>
      <w:r w:rsidR="00525AA8">
        <w:rPr>
          <w:rFonts w:ascii="Arial" w:hAnsi="Arial" w:cs="Arial"/>
          <w:szCs w:val="24"/>
        </w:rPr>
        <w:t xml:space="preserve"> February 202</w:t>
      </w:r>
      <w:r w:rsidR="00B268B7">
        <w:rPr>
          <w:rFonts w:ascii="Arial" w:hAnsi="Arial" w:cs="Arial"/>
          <w:szCs w:val="24"/>
        </w:rPr>
        <w:t>2</w:t>
      </w:r>
      <w:r w:rsidR="00525AA8">
        <w:rPr>
          <w:rFonts w:ascii="Arial" w:hAnsi="Arial" w:cs="Arial"/>
          <w:szCs w:val="24"/>
        </w:rPr>
        <w:t xml:space="preserve"> considered a report on Strategic Risks and requested a specific update on Risk 4 – Ineffective </w:t>
      </w:r>
      <w:r w:rsidR="00525AA8" w:rsidRPr="00525AA8">
        <w:rPr>
          <w:rFonts w:ascii="Arial" w:hAnsi="Arial" w:cs="Arial"/>
          <w:szCs w:val="24"/>
        </w:rPr>
        <w:t xml:space="preserve">management of Non-HRA Council Buildings. </w:t>
      </w:r>
      <w:r w:rsidR="00B268B7">
        <w:rPr>
          <w:rFonts w:ascii="Arial" w:hAnsi="Arial" w:cs="Arial"/>
          <w:szCs w:val="24"/>
        </w:rPr>
        <w:t>A</w:t>
      </w:r>
      <w:r w:rsidR="00F64D7B">
        <w:rPr>
          <w:rFonts w:ascii="Arial" w:hAnsi="Arial" w:cs="Arial"/>
          <w:szCs w:val="24"/>
        </w:rPr>
        <w:t>ttached Appendix 1</w:t>
      </w:r>
      <w:r w:rsidR="00DA1BFD">
        <w:rPr>
          <w:rFonts w:ascii="Arial" w:hAnsi="Arial" w:cs="Arial"/>
          <w:szCs w:val="24"/>
        </w:rPr>
        <w:t xml:space="preserve"> </w:t>
      </w:r>
      <w:r w:rsidR="009154E6">
        <w:rPr>
          <w:rFonts w:ascii="Arial" w:hAnsi="Arial" w:cs="Arial"/>
          <w:szCs w:val="24"/>
        </w:rPr>
        <w:t xml:space="preserve">details the current position </w:t>
      </w:r>
      <w:r w:rsidR="00F64D7B">
        <w:rPr>
          <w:rFonts w:ascii="Arial" w:hAnsi="Arial" w:cs="Arial"/>
          <w:szCs w:val="24"/>
        </w:rPr>
        <w:t xml:space="preserve">for </w:t>
      </w:r>
      <w:r w:rsidR="009154E6">
        <w:rPr>
          <w:rFonts w:ascii="Arial" w:hAnsi="Arial" w:cs="Arial"/>
          <w:szCs w:val="24"/>
        </w:rPr>
        <w:t>implementing the approved improvement actions contained within the Council’s S</w:t>
      </w:r>
      <w:r w:rsidR="00727F03">
        <w:rPr>
          <w:rFonts w:ascii="Arial" w:hAnsi="Arial" w:cs="Arial"/>
          <w:szCs w:val="24"/>
        </w:rPr>
        <w:t xml:space="preserve">trategic </w:t>
      </w:r>
      <w:r w:rsidR="009154E6">
        <w:rPr>
          <w:rFonts w:ascii="Arial" w:hAnsi="Arial" w:cs="Arial"/>
          <w:szCs w:val="24"/>
        </w:rPr>
        <w:t>R</w:t>
      </w:r>
      <w:r w:rsidR="00727F03">
        <w:rPr>
          <w:rFonts w:ascii="Arial" w:hAnsi="Arial" w:cs="Arial"/>
          <w:szCs w:val="24"/>
        </w:rPr>
        <w:t xml:space="preserve">isks and </w:t>
      </w:r>
      <w:r w:rsidR="009154E6">
        <w:rPr>
          <w:rFonts w:ascii="Arial" w:hAnsi="Arial" w:cs="Arial"/>
          <w:szCs w:val="24"/>
        </w:rPr>
        <w:t>O</w:t>
      </w:r>
      <w:r w:rsidR="00727F03">
        <w:rPr>
          <w:rFonts w:ascii="Arial" w:hAnsi="Arial" w:cs="Arial"/>
          <w:szCs w:val="24"/>
        </w:rPr>
        <w:t xml:space="preserve">pportunities </w:t>
      </w:r>
      <w:r w:rsidR="009154E6">
        <w:rPr>
          <w:rFonts w:ascii="Arial" w:hAnsi="Arial" w:cs="Arial"/>
          <w:szCs w:val="24"/>
        </w:rPr>
        <w:t>R</w:t>
      </w:r>
      <w:r w:rsidR="00727F03">
        <w:rPr>
          <w:rFonts w:ascii="Arial" w:hAnsi="Arial" w:cs="Arial"/>
          <w:szCs w:val="24"/>
        </w:rPr>
        <w:t>egister</w:t>
      </w:r>
      <w:r w:rsidR="009154E6">
        <w:rPr>
          <w:rFonts w:ascii="Arial" w:hAnsi="Arial" w:cs="Arial"/>
          <w:szCs w:val="24"/>
        </w:rPr>
        <w:t>.</w:t>
      </w:r>
      <w:r w:rsidR="00396317">
        <w:rPr>
          <w:rFonts w:ascii="Arial" w:hAnsi="Arial" w:cs="Arial"/>
          <w:szCs w:val="24"/>
        </w:rPr>
        <w:t xml:space="preserve"> </w:t>
      </w:r>
      <w:r w:rsidR="00D01B8F">
        <w:rPr>
          <w:rFonts w:ascii="Arial" w:hAnsi="Arial" w:cs="Arial"/>
          <w:szCs w:val="24"/>
        </w:rPr>
        <w:t xml:space="preserve">  </w:t>
      </w:r>
    </w:p>
    <w:p w:rsidR="004375F5" w:rsidRDefault="004375F5" w:rsidP="004375F5">
      <w:pPr>
        <w:pStyle w:val="BodyTextIndent"/>
        <w:ind w:right="-270" w:hanging="720"/>
        <w:rPr>
          <w:rFonts w:ascii="Arial" w:hAnsi="Arial" w:cs="Arial"/>
          <w:szCs w:val="24"/>
        </w:rPr>
      </w:pPr>
    </w:p>
    <w:p w:rsidR="00C82946" w:rsidRPr="00B268B7" w:rsidRDefault="008A38B8" w:rsidP="00351E4B">
      <w:pPr>
        <w:pStyle w:val="Heading4"/>
        <w:ind w:right="-270"/>
        <w:jc w:val="both"/>
        <w:rPr>
          <w:rFonts w:ascii="Arial" w:hAnsi="Arial" w:cs="Arial"/>
          <w:b/>
          <w:szCs w:val="24"/>
        </w:rPr>
      </w:pPr>
      <w:r>
        <w:rPr>
          <w:rFonts w:ascii="Arial" w:hAnsi="Arial" w:cs="Arial"/>
          <w:b/>
          <w:szCs w:val="24"/>
          <w:u w:val="none"/>
        </w:rPr>
        <w:t>2</w:t>
      </w:r>
      <w:r>
        <w:rPr>
          <w:rFonts w:ascii="Arial" w:hAnsi="Arial" w:cs="Arial"/>
          <w:b/>
          <w:szCs w:val="24"/>
          <w:u w:val="none"/>
        </w:rPr>
        <w:tab/>
      </w:r>
      <w:r w:rsidR="00C82946" w:rsidRPr="00B268B7">
        <w:rPr>
          <w:rFonts w:ascii="Arial" w:hAnsi="Arial" w:cs="Arial"/>
          <w:b/>
          <w:szCs w:val="24"/>
          <w:u w:val="none"/>
        </w:rPr>
        <w:t>RECOMMENDATION</w:t>
      </w:r>
    </w:p>
    <w:p w:rsidR="00C82946" w:rsidRDefault="00C82946" w:rsidP="00351E4B">
      <w:pPr>
        <w:ind w:right="-270"/>
        <w:jc w:val="both"/>
        <w:rPr>
          <w:rFonts w:ascii="Arial" w:hAnsi="Arial" w:cs="Arial"/>
          <w:sz w:val="24"/>
          <w:szCs w:val="24"/>
        </w:rPr>
      </w:pPr>
    </w:p>
    <w:p w:rsidR="00625CDC" w:rsidRPr="009154E6" w:rsidRDefault="00095442" w:rsidP="00CE70CE">
      <w:pPr>
        <w:pStyle w:val="BodyTextIndent"/>
        <w:numPr>
          <w:ilvl w:val="0"/>
          <w:numId w:val="10"/>
        </w:numPr>
        <w:ind w:left="709" w:right="-270" w:hanging="709"/>
        <w:rPr>
          <w:rFonts w:ascii="Arial" w:hAnsi="Arial" w:cs="Arial"/>
          <w:szCs w:val="24"/>
        </w:rPr>
      </w:pPr>
      <w:r w:rsidRPr="009154E6">
        <w:rPr>
          <w:rFonts w:ascii="Arial" w:hAnsi="Arial" w:cs="Arial"/>
          <w:szCs w:val="24"/>
        </w:rPr>
        <w:t>That the</w:t>
      </w:r>
      <w:r w:rsidR="009154E6" w:rsidRPr="009154E6">
        <w:rPr>
          <w:rFonts w:ascii="Arial" w:hAnsi="Arial" w:cs="Arial"/>
          <w:szCs w:val="24"/>
        </w:rPr>
        <w:t xml:space="preserve"> position </w:t>
      </w:r>
      <w:r w:rsidR="00525AA8">
        <w:rPr>
          <w:rFonts w:ascii="Arial" w:hAnsi="Arial" w:cs="Arial"/>
          <w:szCs w:val="24"/>
        </w:rPr>
        <w:t xml:space="preserve">set out in </w:t>
      </w:r>
      <w:r w:rsidR="00F64D7B">
        <w:rPr>
          <w:rFonts w:ascii="Arial" w:hAnsi="Arial" w:cs="Arial"/>
          <w:szCs w:val="24"/>
        </w:rPr>
        <w:t>Appendix 1</w:t>
      </w:r>
      <w:r w:rsidR="00DA1BFD">
        <w:rPr>
          <w:rFonts w:ascii="Arial" w:hAnsi="Arial" w:cs="Arial"/>
          <w:szCs w:val="24"/>
        </w:rPr>
        <w:t xml:space="preserve"> </w:t>
      </w:r>
      <w:r w:rsidR="00F64D7B">
        <w:rPr>
          <w:rFonts w:ascii="Arial" w:hAnsi="Arial" w:cs="Arial"/>
          <w:szCs w:val="24"/>
        </w:rPr>
        <w:t>for</w:t>
      </w:r>
      <w:r w:rsidR="00F64D7B" w:rsidRPr="009154E6">
        <w:rPr>
          <w:rFonts w:ascii="Arial" w:hAnsi="Arial" w:cs="Arial"/>
          <w:szCs w:val="24"/>
        </w:rPr>
        <w:t xml:space="preserve"> </w:t>
      </w:r>
      <w:r w:rsidR="009154E6" w:rsidRPr="009154E6">
        <w:rPr>
          <w:rFonts w:ascii="Arial" w:hAnsi="Arial" w:cs="Arial"/>
          <w:szCs w:val="24"/>
        </w:rPr>
        <w:t>implementing the improvement actions</w:t>
      </w:r>
      <w:r w:rsidRPr="009154E6">
        <w:rPr>
          <w:rFonts w:ascii="Arial" w:hAnsi="Arial" w:cs="Arial"/>
          <w:szCs w:val="24"/>
        </w:rPr>
        <w:t xml:space="preserve"> </w:t>
      </w:r>
      <w:r w:rsidR="009154E6" w:rsidRPr="009154E6">
        <w:rPr>
          <w:rFonts w:ascii="Arial" w:hAnsi="Arial" w:cs="Arial"/>
          <w:szCs w:val="24"/>
        </w:rPr>
        <w:t>within the Strategic Risks and Opportunities Register be</w:t>
      </w:r>
      <w:r w:rsidR="00A6409C" w:rsidRPr="009154E6">
        <w:rPr>
          <w:rFonts w:ascii="Arial" w:hAnsi="Arial" w:cs="Arial"/>
          <w:szCs w:val="24"/>
        </w:rPr>
        <w:t xml:space="preserve"> </w:t>
      </w:r>
      <w:r w:rsidR="00EF7504" w:rsidRPr="009154E6">
        <w:rPr>
          <w:rFonts w:ascii="Arial" w:hAnsi="Arial" w:cs="Arial"/>
          <w:szCs w:val="24"/>
        </w:rPr>
        <w:t>noted</w:t>
      </w:r>
      <w:r w:rsidR="007F092E">
        <w:rPr>
          <w:rFonts w:ascii="Arial" w:hAnsi="Arial" w:cs="Arial"/>
          <w:szCs w:val="24"/>
        </w:rPr>
        <w:t>.</w:t>
      </w:r>
    </w:p>
    <w:p w:rsidR="00554902" w:rsidRDefault="00554902" w:rsidP="00554902">
      <w:pPr>
        <w:pStyle w:val="BodyTextIndent"/>
        <w:ind w:left="709" w:right="-270"/>
        <w:rPr>
          <w:rFonts w:ascii="Arial" w:hAnsi="Arial" w:cs="Arial"/>
          <w:szCs w:val="24"/>
        </w:rPr>
      </w:pPr>
    </w:p>
    <w:p w:rsidR="00C82946" w:rsidRPr="006F0650" w:rsidRDefault="00B268B7" w:rsidP="00B268B7">
      <w:pPr>
        <w:pStyle w:val="Heading5"/>
        <w:numPr>
          <w:ilvl w:val="0"/>
          <w:numId w:val="0"/>
        </w:numPr>
        <w:rPr>
          <w:rFonts w:ascii="Arial" w:hAnsi="Arial" w:cs="Arial"/>
          <w:b/>
        </w:rPr>
      </w:pPr>
      <w:r w:rsidRPr="00B268B7">
        <w:rPr>
          <w:rFonts w:ascii="Arial" w:hAnsi="Arial" w:cs="Arial"/>
          <w:b/>
          <w:u w:val="none"/>
        </w:rPr>
        <w:t>3</w:t>
      </w:r>
      <w:r w:rsidRPr="00B268B7">
        <w:rPr>
          <w:rFonts w:ascii="Arial" w:hAnsi="Arial" w:cs="Arial"/>
          <w:b/>
          <w:u w:val="none"/>
        </w:rPr>
        <w:tab/>
      </w:r>
      <w:r w:rsidR="00C82946" w:rsidRPr="00B268B7">
        <w:rPr>
          <w:rFonts w:ascii="Arial" w:hAnsi="Arial" w:cs="Arial"/>
          <w:b/>
          <w:u w:val="none"/>
        </w:rPr>
        <w:t>BACKGROUND</w:t>
      </w:r>
    </w:p>
    <w:p w:rsidR="00443D55" w:rsidRDefault="00443D55" w:rsidP="00443D55"/>
    <w:p w:rsidR="00A93C6C" w:rsidRDefault="006F0650" w:rsidP="00A93C6C">
      <w:pPr>
        <w:ind w:left="720" w:hanging="720"/>
        <w:rPr>
          <w:rFonts w:ascii="Arial" w:hAnsi="Arial" w:cs="Arial"/>
          <w:sz w:val="24"/>
          <w:szCs w:val="24"/>
        </w:rPr>
      </w:pPr>
      <w:r w:rsidRPr="00A93C6C">
        <w:rPr>
          <w:rFonts w:ascii="Arial" w:hAnsi="Arial" w:cs="Arial"/>
          <w:sz w:val="24"/>
          <w:szCs w:val="24"/>
        </w:rPr>
        <w:t>3.1</w:t>
      </w:r>
      <w:r w:rsidRPr="00A93C6C">
        <w:rPr>
          <w:rFonts w:ascii="Arial" w:hAnsi="Arial" w:cs="Arial"/>
          <w:sz w:val="24"/>
          <w:szCs w:val="24"/>
        </w:rPr>
        <w:tab/>
      </w:r>
      <w:r w:rsidR="00A93C6C" w:rsidRPr="00A93C6C">
        <w:rPr>
          <w:rFonts w:ascii="Arial" w:hAnsi="Arial" w:cs="Arial"/>
          <w:sz w:val="24"/>
          <w:szCs w:val="24"/>
        </w:rPr>
        <w:t xml:space="preserve">In order to provide assurance that the Council continued to have effective corporate risk management arrangements in place, </w:t>
      </w:r>
      <w:r w:rsidR="001D4947">
        <w:rPr>
          <w:rFonts w:ascii="Arial" w:hAnsi="Arial" w:cs="Arial"/>
          <w:sz w:val="24"/>
          <w:szCs w:val="24"/>
        </w:rPr>
        <w:t>the</w:t>
      </w:r>
      <w:r w:rsidR="001D4947" w:rsidRPr="00A93C6C">
        <w:rPr>
          <w:rFonts w:ascii="Arial" w:hAnsi="Arial" w:cs="Arial"/>
          <w:sz w:val="24"/>
          <w:szCs w:val="24"/>
        </w:rPr>
        <w:t xml:space="preserve"> </w:t>
      </w:r>
      <w:r w:rsidR="00A93C6C" w:rsidRPr="00A93C6C">
        <w:rPr>
          <w:rFonts w:ascii="Arial" w:hAnsi="Arial" w:cs="Arial"/>
          <w:sz w:val="24"/>
          <w:szCs w:val="24"/>
        </w:rPr>
        <w:t xml:space="preserve">existing Strategic Risks and Opportunities Register </w:t>
      </w:r>
      <w:r w:rsidR="007F092E">
        <w:rPr>
          <w:rFonts w:ascii="Arial" w:hAnsi="Arial" w:cs="Arial"/>
          <w:sz w:val="24"/>
          <w:szCs w:val="24"/>
        </w:rPr>
        <w:t xml:space="preserve">is frequently </w:t>
      </w:r>
      <w:r w:rsidR="00A93C6C" w:rsidRPr="00A93C6C">
        <w:rPr>
          <w:rFonts w:ascii="Arial" w:hAnsi="Arial" w:cs="Arial"/>
          <w:sz w:val="24"/>
          <w:szCs w:val="24"/>
        </w:rPr>
        <w:t xml:space="preserve">reviewed to ensure that it </w:t>
      </w:r>
      <w:r w:rsidR="007F092E">
        <w:rPr>
          <w:rFonts w:ascii="Arial" w:hAnsi="Arial" w:cs="Arial"/>
          <w:sz w:val="24"/>
          <w:szCs w:val="24"/>
        </w:rPr>
        <w:t>is up to date.</w:t>
      </w:r>
    </w:p>
    <w:p w:rsidR="007F092E" w:rsidRPr="00A93C6C" w:rsidRDefault="007F092E" w:rsidP="00A93C6C">
      <w:pPr>
        <w:ind w:left="720" w:hanging="720"/>
        <w:rPr>
          <w:rFonts w:ascii="Arial" w:hAnsi="Arial" w:cs="Arial"/>
          <w:sz w:val="24"/>
          <w:szCs w:val="24"/>
        </w:rPr>
      </w:pPr>
    </w:p>
    <w:p w:rsidR="00A93C6C" w:rsidRPr="00A93C6C" w:rsidRDefault="00A93C6C" w:rsidP="00A93C6C">
      <w:pPr>
        <w:ind w:left="720" w:hanging="720"/>
        <w:rPr>
          <w:rFonts w:ascii="Arial" w:hAnsi="Arial" w:cs="Arial"/>
          <w:sz w:val="24"/>
          <w:szCs w:val="24"/>
        </w:rPr>
      </w:pPr>
      <w:r w:rsidRPr="00A93C6C">
        <w:rPr>
          <w:rFonts w:ascii="Arial" w:hAnsi="Arial" w:cs="Arial"/>
          <w:sz w:val="24"/>
          <w:szCs w:val="24"/>
        </w:rPr>
        <w:t>3.2</w:t>
      </w:r>
      <w:r w:rsidRPr="00A93C6C">
        <w:rPr>
          <w:rFonts w:ascii="Arial" w:hAnsi="Arial" w:cs="Arial"/>
          <w:sz w:val="24"/>
          <w:szCs w:val="24"/>
        </w:rPr>
        <w:tab/>
        <w:t>The</w:t>
      </w:r>
      <w:r w:rsidR="007F092E">
        <w:rPr>
          <w:rFonts w:ascii="Arial" w:hAnsi="Arial" w:cs="Arial"/>
          <w:sz w:val="24"/>
          <w:szCs w:val="24"/>
        </w:rPr>
        <w:t xml:space="preserve"> Corporate Assurance Manager meets</w:t>
      </w:r>
      <w:r w:rsidRPr="00A93C6C">
        <w:rPr>
          <w:rFonts w:ascii="Arial" w:hAnsi="Arial" w:cs="Arial"/>
          <w:sz w:val="24"/>
          <w:szCs w:val="24"/>
        </w:rPr>
        <w:t xml:space="preserve"> with the allocated strategic risk / opportunity owners and relevant senior managers in order to review the existing key controls and enablers and to re-score their current effectiveness in accordance with the definitions stated below: </w:t>
      </w:r>
    </w:p>
    <w:p w:rsidR="00A93C6C" w:rsidRPr="00A93C6C" w:rsidRDefault="00A93C6C" w:rsidP="00A93C6C">
      <w:pPr>
        <w:ind w:left="720"/>
        <w:rPr>
          <w:rFonts w:ascii="Arial" w:hAnsi="Arial" w:cs="Arial"/>
          <w:sz w:val="24"/>
          <w:szCs w:val="24"/>
        </w:rPr>
      </w:pPr>
    </w:p>
    <w:p w:rsidR="00A93C6C" w:rsidRPr="00A93C6C" w:rsidRDefault="00A93C6C" w:rsidP="00A93C6C">
      <w:pPr>
        <w:ind w:left="720" w:firstLine="720"/>
        <w:rPr>
          <w:rFonts w:ascii="Arial" w:hAnsi="Arial" w:cs="Arial"/>
          <w:sz w:val="24"/>
          <w:szCs w:val="24"/>
        </w:rPr>
      </w:pPr>
      <w:r w:rsidRPr="00A93C6C">
        <w:rPr>
          <w:rFonts w:ascii="Arial" w:hAnsi="Arial" w:cs="Arial"/>
          <w:sz w:val="24"/>
          <w:szCs w:val="24"/>
        </w:rPr>
        <w:t>0</w:t>
      </w:r>
      <w:r w:rsidRPr="00A93C6C">
        <w:rPr>
          <w:rFonts w:ascii="Arial" w:hAnsi="Arial" w:cs="Arial"/>
          <w:sz w:val="24"/>
          <w:szCs w:val="24"/>
        </w:rPr>
        <w:tab/>
        <w:t>-</w:t>
      </w:r>
      <w:r w:rsidRPr="00A93C6C">
        <w:rPr>
          <w:rFonts w:ascii="Arial" w:hAnsi="Arial" w:cs="Arial"/>
          <w:sz w:val="24"/>
          <w:szCs w:val="24"/>
        </w:rPr>
        <w:tab/>
        <w:t xml:space="preserve">Totally ineffective </w:t>
      </w:r>
    </w:p>
    <w:p w:rsidR="00A93C6C" w:rsidRPr="00A93C6C" w:rsidRDefault="00A93C6C" w:rsidP="00A93C6C">
      <w:pPr>
        <w:ind w:left="720" w:hanging="720"/>
        <w:rPr>
          <w:rFonts w:ascii="Arial" w:hAnsi="Arial" w:cs="Arial"/>
          <w:sz w:val="24"/>
          <w:szCs w:val="24"/>
        </w:rPr>
      </w:pPr>
      <w:r w:rsidRPr="00A93C6C">
        <w:rPr>
          <w:rFonts w:ascii="Arial" w:hAnsi="Arial" w:cs="Arial"/>
          <w:sz w:val="24"/>
          <w:szCs w:val="24"/>
        </w:rPr>
        <w:tab/>
      </w:r>
      <w:r w:rsidRPr="00A93C6C">
        <w:rPr>
          <w:rFonts w:ascii="Arial" w:hAnsi="Arial" w:cs="Arial"/>
          <w:sz w:val="24"/>
          <w:szCs w:val="24"/>
        </w:rPr>
        <w:tab/>
        <w:t>1</w:t>
      </w:r>
      <w:r w:rsidRPr="00A93C6C">
        <w:rPr>
          <w:rFonts w:ascii="Arial" w:hAnsi="Arial" w:cs="Arial"/>
          <w:sz w:val="24"/>
          <w:szCs w:val="24"/>
        </w:rPr>
        <w:tab/>
        <w:t>-</w:t>
      </w:r>
      <w:r w:rsidRPr="00A93C6C">
        <w:rPr>
          <w:rFonts w:ascii="Arial" w:hAnsi="Arial" w:cs="Arial"/>
          <w:sz w:val="24"/>
          <w:szCs w:val="24"/>
        </w:rPr>
        <w:tab/>
        <w:t>Partly effective</w:t>
      </w:r>
    </w:p>
    <w:p w:rsidR="00A93C6C" w:rsidRPr="00A93C6C" w:rsidRDefault="00A93C6C" w:rsidP="00A93C6C">
      <w:pPr>
        <w:ind w:left="720" w:hanging="720"/>
        <w:rPr>
          <w:rFonts w:ascii="Arial" w:hAnsi="Arial" w:cs="Arial"/>
          <w:sz w:val="24"/>
          <w:szCs w:val="24"/>
        </w:rPr>
      </w:pPr>
      <w:r w:rsidRPr="00A93C6C">
        <w:rPr>
          <w:rFonts w:ascii="Arial" w:hAnsi="Arial" w:cs="Arial"/>
          <w:sz w:val="24"/>
          <w:szCs w:val="24"/>
        </w:rPr>
        <w:tab/>
      </w:r>
      <w:r w:rsidRPr="00A93C6C">
        <w:rPr>
          <w:rFonts w:ascii="Arial" w:hAnsi="Arial" w:cs="Arial"/>
          <w:sz w:val="24"/>
          <w:szCs w:val="24"/>
        </w:rPr>
        <w:tab/>
        <w:t>2</w:t>
      </w:r>
      <w:r w:rsidRPr="00A93C6C">
        <w:rPr>
          <w:rFonts w:ascii="Arial" w:hAnsi="Arial" w:cs="Arial"/>
          <w:sz w:val="24"/>
          <w:szCs w:val="24"/>
        </w:rPr>
        <w:tab/>
        <w:t>-</w:t>
      </w:r>
      <w:r w:rsidRPr="00A93C6C">
        <w:rPr>
          <w:rFonts w:ascii="Arial" w:hAnsi="Arial" w:cs="Arial"/>
          <w:sz w:val="24"/>
          <w:szCs w:val="24"/>
        </w:rPr>
        <w:tab/>
        <w:t>Mainly effective</w:t>
      </w:r>
    </w:p>
    <w:p w:rsidR="00A93C6C" w:rsidRDefault="00A93C6C" w:rsidP="00A93C6C">
      <w:pPr>
        <w:ind w:left="720" w:hanging="720"/>
        <w:rPr>
          <w:rFonts w:ascii="Arial" w:hAnsi="Arial" w:cs="Arial"/>
          <w:sz w:val="24"/>
          <w:szCs w:val="24"/>
        </w:rPr>
      </w:pPr>
      <w:r w:rsidRPr="00A93C6C">
        <w:rPr>
          <w:rFonts w:ascii="Arial" w:hAnsi="Arial" w:cs="Arial"/>
          <w:sz w:val="24"/>
          <w:szCs w:val="24"/>
        </w:rPr>
        <w:tab/>
      </w:r>
      <w:r w:rsidRPr="00A93C6C">
        <w:rPr>
          <w:rFonts w:ascii="Arial" w:hAnsi="Arial" w:cs="Arial"/>
          <w:sz w:val="24"/>
          <w:szCs w:val="24"/>
        </w:rPr>
        <w:tab/>
        <w:t>3</w:t>
      </w:r>
      <w:r w:rsidRPr="00A93C6C">
        <w:rPr>
          <w:rFonts w:ascii="Arial" w:hAnsi="Arial" w:cs="Arial"/>
          <w:sz w:val="24"/>
          <w:szCs w:val="24"/>
        </w:rPr>
        <w:tab/>
        <w:t>-</w:t>
      </w:r>
      <w:r w:rsidRPr="00A93C6C">
        <w:rPr>
          <w:rFonts w:ascii="Arial" w:hAnsi="Arial" w:cs="Arial"/>
          <w:sz w:val="24"/>
          <w:szCs w:val="24"/>
        </w:rPr>
        <w:tab/>
        <w:t>Fully effective</w:t>
      </w:r>
    </w:p>
    <w:p w:rsidR="007F092E" w:rsidRDefault="007F092E" w:rsidP="00A93C6C">
      <w:pPr>
        <w:ind w:left="720" w:hanging="720"/>
        <w:rPr>
          <w:rFonts w:ascii="Arial" w:hAnsi="Arial" w:cs="Arial"/>
          <w:sz w:val="24"/>
          <w:szCs w:val="24"/>
        </w:rPr>
      </w:pPr>
    </w:p>
    <w:p w:rsidR="007F092E" w:rsidRDefault="007F092E" w:rsidP="00A93C6C">
      <w:pPr>
        <w:ind w:left="720" w:hanging="720"/>
        <w:rPr>
          <w:rFonts w:ascii="Arial" w:hAnsi="Arial" w:cs="Arial"/>
          <w:sz w:val="24"/>
          <w:szCs w:val="24"/>
        </w:rPr>
      </w:pPr>
    </w:p>
    <w:p w:rsidR="007F092E" w:rsidRPr="00A93C6C" w:rsidRDefault="007F092E" w:rsidP="00A93C6C">
      <w:pPr>
        <w:ind w:left="720" w:hanging="720"/>
        <w:rPr>
          <w:rFonts w:ascii="Arial" w:hAnsi="Arial" w:cs="Arial"/>
          <w:sz w:val="24"/>
          <w:szCs w:val="24"/>
        </w:rPr>
      </w:pPr>
    </w:p>
    <w:p w:rsidR="00A93C6C" w:rsidRPr="00A93C6C" w:rsidRDefault="00A93C6C" w:rsidP="00A93C6C">
      <w:pPr>
        <w:ind w:left="720" w:hanging="720"/>
        <w:rPr>
          <w:rFonts w:ascii="Arial" w:hAnsi="Arial" w:cs="Arial"/>
          <w:sz w:val="24"/>
          <w:szCs w:val="24"/>
        </w:rPr>
      </w:pPr>
    </w:p>
    <w:p w:rsidR="00A93C6C" w:rsidRPr="00A93C6C" w:rsidRDefault="00A93C6C" w:rsidP="00A93C6C">
      <w:pPr>
        <w:ind w:left="720" w:hanging="720"/>
        <w:rPr>
          <w:rFonts w:ascii="Arial" w:hAnsi="Arial" w:cs="Arial"/>
          <w:sz w:val="24"/>
          <w:szCs w:val="24"/>
        </w:rPr>
      </w:pPr>
      <w:r w:rsidRPr="00A93C6C">
        <w:rPr>
          <w:rFonts w:ascii="Arial" w:hAnsi="Arial" w:cs="Arial"/>
          <w:sz w:val="24"/>
          <w:szCs w:val="24"/>
        </w:rPr>
        <w:lastRenderedPageBreak/>
        <w:t>3.3</w:t>
      </w:r>
      <w:r w:rsidRPr="00A93C6C">
        <w:rPr>
          <w:rFonts w:ascii="Arial" w:hAnsi="Arial" w:cs="Arial"/>
          <w:sz w:val="24"/>
          <w:szCs w:val="24"/>
        </w:rPr>
        <w:tab/>
        <w:t>The following parameters were used to determine the overall level of effectiveness:</w:t>
      </w:r>
    </w:p>
    <w:p w:rsidR="00A93C6C" w:rsidRPr="00A93C6C" w:rsidRDefault="00A93C6C" w:rsidP="00A93C6C">
      <w:pPr>
        <w:ind w:left="720" w:hanging="720"/>
        <w:rPr>
          <w:rFonts w:ascii="Arial" w:hAnsi="Arial" w:cs="Arial"/>
          <w:sz w:val="24"/>
          <w:szCs w:val="24"/>
        </w:rPr>
      </w:pPr>
    </w:p>
    <w:p w:rsidR="00A93C6C" w:rsidRPr="00A93C6C" w:rsidRDefault="00A93C6C" w:rsidP="00A93C6C">
      <w:pPr>
        <w:ind w:left="720" w:hanging="720"/>
        <w:rPr>
          <w:rFonts w:ascii="Arial" w:hAnsi="Arial" w:cs="Arial"/>
          <w:sz w:val="24"/>
          <w:szCs w:val="24"/>
        </w:rPr>
      </w:pPr>
      <w:r w:rsidRPr="00A93C6C">
        <w:rPr>
          <w:rFonts w:ascii="Arial" w:hAnsi="Arial" w:cs="Arial"/>
          <w:sz w:val="24"/>
          <w:szCs w:val="24"/>
        </w:rPr>
        <w:tab/>
      </w:r>
      <w:r w:rsidRPr="00A93C6C">
        <w:rPr>
          <w:rFonts w:ascii="Arial" w:hAnsi="Arial" w:cs="Arial"/>
          <w:sz w:val="24"/>
          <w:szCs w:val="24"/>
        </w:rPr>
        <w:tab/>
        <w:t>High</w:t>
      </w:r>
      <w:r w:rsidRPr="00A93C6C">
        <w:rPr>
          <w:rFonts w:ascii="Arial" w:hAnsi="Arial" w:cs="Arial"/>
          <w:sz w:val="24"/>
          <w:szCs w:val="24"/>
        </w:rPr>
        <w:tab/>
      </w:r>
      <w:r w:rsidRPr="00A93C6C">
        <w:rPr>
          <w:rFonts w:ascii="Arial" w:hAnsi="Arial" w:cs="Arial"/>
          <w:sz w:val="24"/>
          <w:szCs w:val="24"/>
        </w:rPr>
        <w:tab/>
        <w:t>-</w:t>
      </w:r>
      <w:r w:rsidRPr="00A93C6C">
        <w:rPr>
          <w:rFonts w:ascii="Arial" w:hAnsi="Arial" w:cs="Arial"/>
          <w:sz w:val="24"/>
          <w:szCs w:val="24"/>
        </w:rPr>
        <w:tab/>
        <w:t>Greater than 80%</w:t>
      </w:r>
    </w:p>
    <w:p w:rsidR="00A93C6C" w:rsidRPr="00A93C6C" w:rsidRDefault="00A93C6C" w:rsidP="00A93C6C">
      <w:pPr>
        <w:ind w:left="720" w:hanging="720"/>
        <w:rPr>
          <w:rFonts w:ascii="Arial" w:hAnsi="Arial" w:cs="Arial"/>
          <w:sz w:val="24"/>
          <w:szCs w:val="24"/>
        </w:rPr>
      </w:pPr>
      <w:r w:rsidRPr="00A93C6C">
        <w:rPr>
          <w:rFonts w:ascii="Arial" w:hAnsi="Arial" w:cs="Arial"/>
          <w:sz w:val="24"/>
          <w:szCs w:val="24"/>
        </w:rPr>
        <w:tab/>
      </w:r>
      <w:r w:rsidRPr="00A93C6C">
        <w:rPr>
          <w:rFonts w:ascii="Arial" w:hAnsi="Arial" w:cs="Arial"/>
          <w:sz w:val="24"/>
          <w:szCs w:val="24"/>
        </w:rPr>
        <w:tab/>
        <w:t xml:space="preserve">Medium </w:t>
      </w:r>
      <w:r w:rsidRPr="00A93C6C">
        <w:rPr>
          <w:rFonts w:ascii="Arial" w:hAnsi="Arial" w:cs="Arial"/>
          <w:sz w:val="24"/>
          <w:szCs w:val="24"/>
        </w:rPr>
        <w:tab/>
        <w:t xml:space="preserve">- </w:t>
      </w:r>
      <w:r w:rsidRPr="00A93C6C">
        <w:rPr>
          <w:rFonts w:ascii="Arial" w:hAnsi="Arial" w:cs="Arial"/>
          <w:sz w:val="24"/>
          <w:szCs w:val="24"/>
        </w:rPr>
        <w:tab/>
        <w:t>50 – 79%</w:t>
      </w:r>
    </w:p>
    <w:p w:rsidR="00A93C6C" w:rsidRPr="00A93C6C" w:rsidRDefault="00A93C6C" w:rsidP="00A93C6C">
      <w:pPr>
        <w:ind w:left="720" w:hanging="720"/>
        <w:rPr>
          <w:rFonts w:ascii="Arial" w:hAnsi="Arial" w:cs="Arial"/>
          <w:sz w:val="24"/>
          <w:szCs w:val="24"/>
        </w:rPr>
      </w:pPr>
      <w:r w:rsidRPr="00A93C6C">
        <w:rPr>
          <w:rFonts w:ascii="Arial" w:hAnsi="Arial" w:cs="Arial"/>
          <w:sz w:val="24"/>
          <w:szCs w:val="24"/>
        </w:rPr>
        <w:tab/>
      </w:r>
      <w:r w:rsidRPr="00A93C6C">
        <w:rPr>
          <w:rFonts w:ascii="Arial" w:hAnsi="Arial" w:cs="Arial"/>
          <w:sz w:val="24"/>
          <w:szCs w:val="24"/>
        </w:rPr>
        <w:tab/>
        <w:t>Low</w:t>
      </w:r>
      <w:r w:rsidRPr="00A93C6C">
        <w:rPr>
          <w:rFonts w:ascii="Arial" w:hAnsi="Arial" w:cs="Arial"/>
          <w:sz w:val="24"/>
          <w:szCs w:val="24"/>
        </w:rPr>
        <w:tab/>
      </w:r>
      <w:r w:rsidRPr="00A93C6C">
        <w:rPr>
          <w:rFonts w:ascii="Arial" w:hAnsi="Arial" w:cs="Arial"/>
          <w:sz w:val="24"/>
          <w:szCs w:val="24"/>
        </w:rPr>
        <w:tab/>
        <w:t>-</w:t>
      </w:r>
      <w:r w:rsidRPr="00A93C6C">
        <w:rPr>
          <w:rFonts w:ascii="Arial" w:hAnsi="Arial" w:cs="Arial"/>
          <w:sz w:val="24"/>
          <w:szCs w:val="24"/>
        </w:rPr>
        <w:tab/>
        <w:t>Less than 50%</w:t>
      </w:r>
    </w:p>
    <w:p w:rsidR="00A93C6C" w:rsidRPr="00A93C6C" w:rsidRDefault="00A93C6C" w:rsidP="00A93C6C">
      <w:pPr>
        <w:ind w:left="720" w:hanging="720"/>
        <w:rPr>
          <w:rFonts w:ascii="Arial" w:hAnsi="Arial" w:cs="Arial"/>
          <w:sz w:val="24"/>
          <w:szCs w:val="24"/>
        </w:rPr>
      </w:pPr>
    </w:p>
    <w:p w:rsidR="00A93C6C" w:rsidRPr="00A93C6C" w:rsidRDefault="00A93C6C" w:rsidP="00A93C6C">
      <w:pPr>
        <w:ind w:left="720" w:hanging="720"/>
        <w:rPr>
          <w:rFonts w:ascii="Arial" w:hAnsi="Arial" w:cs="Arial"/>
          <w:sz w:val="24"/>
          <w:szCs w:val="24"/>
        </w:rPr>
      </w:pPr>
      <w:r w:rsidRPr="00A93C6C">
        <w:rPr>
          <w:rFonts w:ascii="Arial" w:hAnsi="Arial" w:cs="Arial"/>
          <w:sz w:val="24"/>
          <w:szCs w:val="24"/>
        </w:rPr>
        <w:t>3.4</w:t>
      </w:r>
      <w:r w:rsidRPr="00A93C6C">
        <w:rPr>
          <w:rFonts w:ascii="Arial" w:hAnsi="Arial" w:cs="Arial"/>
          <w:sz w:val="24"/>
          <w:szCs w:val="24"/>
        </w:rPr>
        <w:tab/>
        <w:t>Existing actions for improvement were re-assessed and amended accordingly.</w:t>
      </w:r>
    </w:p>
    <w:p w:rsidR="00A93C6C" w:rsidRPr="00A93C6C" w:rsidRDefault="00A93C6C" w:rsidP="00A93C6C">
      <w:pPr>
        <w:ind w:left="720" w:hanging="720"/>
        <w:rPr>
          <w:rFonts w:ascii="Arial" w:hAnsi="Arial" w:cs="Arial"/>
          <w:sz w:val="24"/>
          <w:szCs w:val="24"/>
        </w:rPr>
      </w:pPr>
    </w:p>
    <w:p w:rsidR="00A93C6C" w:rsidRPr="00A93C6C" w:rsidRDefault="00A93C6C" w:rsidP="00A93C6C">
      <w:pPr>
        <w:ind w:left="720" w:hanging="720"/>
        <w:rPr>
          <w:rFonts w:ascii="Arial" w:hAnsi="Arial" w:cs="Arial"/>
          <w:sz w:val="24"/>
          <w:szCs w:val="24"/>
        </w:rPr>
      </w:pPr>
      <w:r w:rsidRPr="00A93C6C">
        <w:rPr>
          <w:rFonts w:ascii="Arial" w:hAnsi="Arial" w:cs="Arial"/>
          <w:sz w:val="24"/>
          <w:szCs w:val="24"/>
        </w:rPr>
        <w:t>3.5</w:t>
      </w:r>
      <w:r w:rsidRPr="00A93C6C">
        <w:rPr>
          <w:rFonts w:ascii="Arial" w:hAnsi="Arial" w:cs="Arial"/>
          <w:sz w:val="24"/>
          <w:szCs w:val="24"/>
        </w:rPr>
        <w:tab/>
        <w:t xml:space="preserve">From this exercise one </w:t>
      </w:r>
      <w:r w:rsidR="00B268B7">
        <w:rPr>
          <w:rFonts w:ascii="Arial" w:hAnsi="Arial" w:cs="Arial"/>
          <w:sz w:val="24"/>
          <w:szCs w:val="24"/>
        </w:rPr>
        <w:t>medium</w:t>
      </w:r>
      <w:r w:rsidRPr="00A93C6C">
        <w:rPr>
          <w:rFonts w:ascii="Arial" w:hAnsi="Arial" w:cs="Arial"/>
          <w:sz w:val="24"/>
          <w:szCs w:val="24"/>
        </w:rPr>
        <w:t xml:space="preserve"> risk area as detailed below was identified</w:t>
      </w:r>
      <w:r w:rsidR="001D4947">
        <w:rPr>
          <w:rFonts w:ascii="Arial" w:hAnsi="Arial" w:cs="Arial"/>
          <w:sz w:val="24"/>
          <w:szCs w:val="24"/>
        </w:rPr>
        <w:t xml:space="preserve"> for which further information and clarity was requested</w:t>
      </w:r>
      <w:r w:rsidRPr="00A93C6C">
        <w:rPr>
          <w:rFonts w:ascii="Arial" w:hAnsi="Arial" w:cs="Arial"/>
          <w:sz w:val="24"/>
          <w:szCs w:val="24"/>
        </w:rPr>
        <w:t>:</w:t>
      </w:r>
    </w:p>
    <w:p w:rsidR="00A93C6C" w:rsidRPr="00A93C6C" w:rsidRDefault="00A93C6C" w:rsidP="00A93C6C">
      <w:pPr>
        <w:ind w:left="720" w:hanging="720"/>
        <w:rPr>
          <w:rFonts w:ascii="Arial" w:hAnsi="Arial" w:cs="Arial"/>
          <w:sz w:val="24"/>
          <w:szCs w:val="24"/>
        </w:rPr>
      </w:pPr>
    </w:p>
    <w:p w:rsidR="00A93C6C" w:rsidRPr="00A93C6C" w:rsidRDefault="00A93C6C" w:rsidP="00A93C6C">
      <w:pPr>
        <w:ind w:left="720" w:hanging="720"/>
        <w:rPr>
          <w:rFonts w:ascii="Arial" w:hAnsi="Arial" w:cs="Arial"/>
          <w:sz w:val="24"/>
          <w:szCs w:val="24"/>
        </w:rPr>
      </w:pPr>
      <w:r w:rsidRPr="00A93C6C">
        <w:rPr>
          <w:rFonts w:ascii="Arial" w:hAnsi="Arial" w:cs="Arial"/>
          <w:sz w:val="24"/>
          <w:szCs w:val="24"/>
        </w:rPr>
        <w:tab/>
        <w:t>“Risk 4: Ineffective management of Non–HRA Council Buildings”</w:t>
      </w:r>
    </w:p>
    <w:p w:rsidR="00A93C6C" w:rsidRPr="00A93C6C" w:rsidRDefault="00A93C6C" w:rsidP="00A93C6C">
      <w:pPr>
        <w:ind w:left="720" w:hanging="720"/>
        <w:rPr>
          <w:rFonts w:ascii="Arial" w:hAnsi="Arial" w:cs="Arial"/>
          <w:sz w:val="24"/>
          <w:szCs w:val="24"/>
        </w:rPr>
      </w:pPr>
    </w:p>
    <w:p w:rsidR="00A93C6C" w:rsidRPr="00A93C6C" w:rsidRDefault="00A93C6C" w:rsidP="00A93C6C">
      <w:pPr>
        <w:ind w:left="720" w:hanging="720"/>
        <w:rPr>
          <w:rFonts w:ascii="Arial" w:hAnsi="Arial" w:cs="Arial"/>
          <w:sz w:val="24"/>
          <w:szCs w:val="24"/>
        </w:rPr>
      </w:pPr>
      <w:r w:rsidRPr="00A93C6C">
        <w:rPr>
          <w:rFonts w:ascii="Arial" w:hAnsi="Arial" w:cs="Arial"/>
          <w:sz w:val="24"/>
          <w:szCs w:val="24"/>
        </w:rPr>
        <w:t>3.6</w:t>
      </w:r>
      <w:r w:rsidRPr="00A93C6C">
        <w:rPr>
          <w:rFonts w:ascii="Arial" w:hAnsi="Arial" w:cs="Arial"/>
          <w:sz w:val="24"/>
          <w:szCs w:val="24"/>
        </w:rPr>
        <w:tab/>
        <w:t>It is important that the implementation of the improvement action</w:t>
      </w:r>
      <w:r w:rsidR="007F092E">
        <w:rPr>
          <w:rFonts w:ascii="Arial" w:hAnsi="Arial" w:cs="Arial"/>
          <w:sz w:val="24"/>
          <w:szCs w:val="24"/>
        </w:rPr>
        <w:t>s are</w:t>
      </w:r>
      <w:r w:rsidRPr="00A93C6C">
        <w:rPr>
          <w:rFonts w:ascii="Arial" w:hAnsi="Arial" w:cs="Arial"/>
          <w:sz w:val="24"/>
          <w:szCs w:val="24"/>
        </w:rPr>
        <w:t xml:space="preserve"> effectively monitored, particularly in respect of the high risk area to ensure that strategic risks are minimised and strategic opportunities maximised.</w:t>
      </w:r>
    </w:p>
    <w:p w:rsidR="00A93C6C" w:rsidRPr="00A93C6C" w:rsidRDefault="00A93C6C" w:rsidP="00A93C6C">
      <w:pPr>
        <w:ind w:left="720" w:hanging="720"/>
        <w:rPr>
          <w:rFonts w:ascii="Arial" w:hAnsi="Arial" w:cs="Arial"/>
          <w:sz w:val="24"/>
          <w:szCs w:val="24"/>
        </w:rPr>
      </w:pPr>
    </w:p>
    <w:p w:rsidR="008114E5" w:rsidRDefault="007B6AF1" w:rsidP="0060586E">
      <w:pPr>
        <w:ind w:left="720" w:hanging="720"/>
        <w:rPr>
          <w:rFonts w:ascii="Arial" w:hAnsi="Arial" w:cs="Arial"/>
          <w:sz w:val="24"/>
          <w:szCs w:val="24"/>
        </w:rPr>
      </w:pPr>
      <w:r>
        <w:rPr>
          <w:rFonts w:ascii="Arial" w:hAnsi="Arial" w:cs="Arial"/>
          <w:sz w:val="24"/>
          <w:szCs w:val="24"/>
        </w:rPr>
        <w:t>3.7</w:t>
      </w:r>
      <w:r>
        <w:rPr>
          <w:rFonts w:ascii="Arial" w:hAnsi="Arial" w:cs="Arial"/>
          <w:sz w:val="24"/>
          <w:szCs w:val="24"/>
        </w:rPr>
        <w:tab/>
      </w:r>
      <w:r w:rsidR="00CE27E1">
        <w:rPr>
          <w:rFonts w:ascii="Arial" w:hAnsi="Arial" w:cs="Arial"/>
          <w:sz w:val="24"/>
          <w:szCs w:val="24"/>
        </w:rPr>
        <w:t xml:space="preserve">The Improvement Actions have been scored by the Head of </w:t>
      </w:r>
      <w:r w:rsidR="00B268B7">
        <w:rPr>
          <w:rFonts w:ascii="Arial" w:hAnsi="Arial" w:cs="Arial"/>
          <w:sz w:val="24"/>
          <w:szCs w:val="24"/>
        </w:rPr>
        <w:t>People and Transformation</w:t>
      </w:r>
      <w:r w:rsidR="00CE27E1">
        <w:rPr>
          <w:rFonts w:ascii="Arial" w:hAnsi="Arial" w:cs="Arial"/>
          <w:sz w:val="24"/>
          <w:szCs w:val="24"/>
        </w:rPr>
        <w:t xml:space="preserve">, together with the Corporate Asset Manager and Corporate Assurance Manager using the effectiveness matrix </w:t>
      </w:r>
      <w:r w:rsidR="008114E5">
        <w:rPr>
          <w:rFonts w:ascii="Arial" w:hAnsi="Arial" w:cs="Arial"/>
          <w:sz w:val="24"/>
          <w:szCs w:val="24"/>
        </w:rPr>
        <w:t xml:space="preserve">in 3.2 and as a consequence identified as </w:t>
      </w:r>
      <w:r w:rsidR="00B268B7">
        <w:rPr>
          <w:rFonts w:ascii="Arial" w:hAnsi="Arial" w:cs="Arial"/>
          <w:sz w:val="24"/>
          <w:szCs w:val="24"/>
        </w:rPr>
        <w:t>medium</w:t>
      </w:r>
      <w:r w:rsidR="008114E5">
        <w:rPr>
          <w:rFonts w:ascii="Arial" w:hAnsi="Arial" w:cs="Arial"/>
          <w:sz w:val="24"/>
          <w:szCs w:val="24"/>
        </w:rPr>
        <w:t xml:space="preserve"> risk.</w:t>
      </w:r>
    </w:p>
    <w:p w:rsidR="008114E5" w:rsidRDefault="008114E5" w:rsidP="0060586E">
      <w:pPr>
        <w:ind w:left="720" w:hanging="720"/>
        <w:rPr>
          <w:rFonts w:ascii="Arial" w:hAnsi="Arial" w:cs="Arial"/>
          <w:sz w:val="24"/>
          <w:szCs w:val="24"/>
        </w:rPr>
      </w:pPr>
    </w:p>
    <w:p w:rsidR="00B268B7" w:rsidRDefault="008114E5" w:rsidP="00B268B7">
      <w:pPr>
        <w:ind w:left="720" w:hanging="720"/>
        <w:rPr>
          <w:rFonts w:ascii="Arial" w:hAnsi="Arial" w:cs="Arial"/>
          <w:sz w:val="24"/>
          <w:szCs w:val="24"/>
        </w:rPr>
      </w:pPr>
      <w:r>
        <w:rPr>
          <w:rFonts w:ascii="Arial" w:hAnsi="Arial" w:cs="Arial"/>
          <w:sz w:val="24"/>
          <w:szCs w:val="24"/>
        </w:rPr>
        <w:t>3.8</w:t>
      </w:r>
      <w:r>
        <w:rPr>
          <w:rFonts w:ascii="Arial" w:hAnsi="Arial" w:cs="Arial"/>
          <w:sz w:val="24"/>
          <w:szCs w:val="24"/>
        </w:rPr>
        <w:tab/>
      </w:r>
      <w:r w:rsidR="0060586E">
        <w:rPr>
          <w:rFonts w:ascii="Arial" w:hAnsi="Arial" w:cs="Arial"/>
          <w:sz w:val="24"/>
          <w:szCs w:val="24"/>
        </w:rPr>
        <w:t xml:space="preserve">The risks identified are primarily in relation to statutory compliance in all operational buildings, together with </w:t>
      </w:r>
      <w:r w:rsidR="0060586E" w:rsidRPr="0060586E">
        <w:rPr>
          <w:rFonts w:ascii="Arial" w:hAnsi="Arial" w:cs="Arial"/>
          <w:sz w:val="24"/>
          <w:szCs w:val="24"/>
        </w:rPr>
        <w:t xml:space="preserve">ensuring </w:t>
      </w:r>
      <w:r w:rsidR="0060586E">
        <w:rPr>
          <w:rFonts w:ascii="Arial" w:hAnsi="Arial" w:cs="Arial"/>
          <w:sz w:val="24"/>
          <w:szCs w:val="24"/>
        </w:rPr>
        <w:t xml:space="preserve">all assets are adequately maintained and fit for purpose. In order to achieve this </w:t>
      </w:r>
      <w:r w:rsidR="00F64D7B">
        <w:rPr>
          <w:rFonts w:ascii="Arial" w:hAnsi="Arial" w:cs="Arial"/>
          <w:sz w:val="24"/>
          <w:szCs w:val="24"/>
        </w:rPr>
        <w:t xml:space="preserve">objective </w:t>
      </w:r>
      <w:r w:rsidR="0060586E">
        <w:rPr>
          <w:rFonts w:ascii="Arial" w:hAnsi="Arial" w:cs="Arial"/>
          <w:sz w:val="24"/>
          <w:szCs w:val="24"/>
        </w:rPr>
        <w:t xml:space="preserve">asset condition surveys </w:t>
      </w:r>
      <w:r w:rsidR="00B268B7">
        <w:rPr>
          <w:rFonts w:ascii="Arial" w:hAnsi="Arial" w:cs="Arial"/>
          <w:sz w:val="24"/>
          <w:szCs w:val="24"/>
        </w:rPr>
        <w:t>have been commissioned/undertaken</w:t>
      </w:r>
      <w:r w:rsidR="0060586E">
        <w:rPr>
          <w:rFonts w:ascii="Arial" w:hAnsi="Arial" w:cs="Arial"/>
          <w:sz w:val="24"/>
          <w:szCs w:val="24"/>
        </w:rPr>
        <w:t xml:space="preserve"> for all properties to assess their condition and level of maintenance</w:t>
      </w:r>
      <w:r w:rsidR="007F092E">
        <w:rPr>
          <w:rFonts w:ascii="Arial" w:hAnsi="Arial" w:cs="Arial"/>
          <w:sz w:val="24"/>
          <w:szCs w:val="24"/>
        </w:rPr>
        <w:t xml:space="preserve"> required</w:t>
      </w:r>
      <w:r w:rsidR="0060586E">
        <w:rPr>
          <w:rFonts w:ascii="Arial" w:hAnsi="Arial" w:cs="Arial"/>
          <w:sz w:val="24"/>
          <w:szCs w:val="24"/>
        </w:rPr>
        <w:t xml:space="preserve">. The information from the surveys </w:t>
      </w:r>
      <w:r w:rsidR="00B268B7">
        <w:rPr>
          <w:rFonts w:ascii="Arial" w:hAnsi="Arial" w:cs="Arial"/>
          <w:sz w:val="24"/>
          <w:szCs w:val="24"/>
        </w:rPr>
        <w:t>is</w:t>
      </w:r>
      <w:r w:rsidR="0060586E">
        <w:rPr>
          <w:rFonts w:ascii="Arial" w:hAnsi="Arial" w:cs="Arial"/>
          <w:sz w:val="24"/>
          <w:szCs w:val="24"/>
        </w:rPr>
        <w:t xml:space="preserve"> used to identify repairs and maintenance issues and prioritise the planned preventative works programme (PPW) as part of the General Fund Capital Programme.</w:t>
      </w:r>
    </w:p>
    <w:p w:rsidR="00B268B7" w:rsidRDefault="00B268B7" w:rsidP="00B268B7">
      <w:pPr>
        <w:ind w:left="720" w:hanging="720"/>
        <w:rPr>
          <w:rFonts w:ascii="Arial" w:hAnsi="Arial" w:cs="Arial"/>
          <w:sz w:val="24"/>
          <w:szCs w:val="24"/>
        </w:rPr>
      </w:pPr>
    </w:p>
    <w:p w:rsidR="00C82946" w:rsidRPr="00B268B7" w:rsidRDefault="00B268B7" w:rsidP="00B268B7">
      <w:pPr>
        <w:ind w:left="720" w:hanging="720"/>
        <w:rPr>
          <w:rFonts w:ascii="Arial" w:hAnsi="Arial" w:cs="Arial"/>
          <w:b/>
          <w:sz w:val="24"/>
          <w:szCs w:val="24"/>
        </w:rPr>
      </w:pPr>
      <w:r w:rsidRPr="00B268B7">
        <w:rPr>
          <w:rFonts w:ascii="Arial" w:hAnsi="Arial" w:cs="Arial"/>
          <w:b/>
          <w:sz w:val="24"/>
          <w:szCs w:val="24"/>
        </w:rPr>
        <w:t>4</w:t>
      </w:r>
      <w:r w:rsidRPr="00B268B7">
        <w:rPr>
          <w:rFonts w:ascii="Arial" w:hAnsi="Arial" w:cs="Arial"/>
          <w:b/>
          <w:sz w:val="24"/>
          <w:szCs w:val="24"/>
        </w:rPr>
        <w:tab/>
      </w:r>
      <w:r w:rsidR="00C82946" w:rsidRPr="00B268B7">
        <w:rPr>
          <w:rFonts w:ascii="Arial" w:hAnsi="Arial" w:cs="Arial"/>
          <w:b/>
          <w:sz w:val="24"/>
          <w:szCs w:val="24"/>
        </w:rPr>
        <w:t>OPTIONS AVAILABLE</w:t>
      </w:r>
    </w:p>
    <w:p w:rsidR="00C82946" w:rsidRPr="00304BD4" w:rsidRDefault="00C82946" w:rsidP="00351E4B">
      <w:pPr>
        <w:pStyle w:val="Heading4"/>
        <w:tabs>
          <w:tab w:val="clear" w:pos="720"/>
        </w:tabs>
        <w:ind w:left="0" w:right="-270" w:firstLine="0"/>
        <w:jc w:val="both"/>
        <w:rPr>
          <w:rFonts w:ascii="Arial" w:hAnsi="Arial" w:cs="Arial"/>
          <w:szCs w:val="24"/>
        </w:rPr>
      </w:pPr>
    </w:p>
    <w:p w:rsidR="00C04F77" w:rsidRDefault="007F710B" w:rsidP="00C04F77">
      <w:pPr>
        <w:pStyle w:val="BodyTextIndent"/>
        <w:ind w:right="-270" w:hanging="720"/>
        <w:rPr>
          <w:rFonts w:ascii="Arial" w:hAnsi="Arial" w:cs="Arial"/>
          <w:szCs w:val="24"/>
        </w:rPr>
      </w:pPr>
      <w:r>
        <w:rPr>
          <w:rFonts w:ascii="Arial" w:hAnsi="Arial" w:cs="Arial"/>
          <w:szCs w:val="24"/>
        </w:rPr>
        <w:t>4.1</w:t>
      </w:r>
      <w:r>
        <w:rPr>
          <w:rFonts w:ascii="Arial" w:hAnsi="Arial" w:cs="Arial"/>
          <w:szCs w:val="24"/>
        </w:rPr>
        <w:tab/>
      </w:r>
      <w:r w:rsidR="00C82946" w:rsidRPr="00304BD4">
        <w:rPr>
          <w:rFonts w:ascii="Arial" w:hAnsi="Arial" w:cs="Arial"/>
          <w:szCs w:val="24"/>
        </w:rPr>
        <w:t xml:space="preserve">The option available </w:t>
      </w:r>
      <w:r w:rsidR="00C031E2">
        <w:rPr>
          <w:rFonts w:ascii="Arial" w:hAnsi="Arial" w:cs="Arial"/>
          <w:szCs w:val="24"/>
        </w:rPr>
        <w:t xml:space="preserve">is </w:t>
      </w:r>
      <w:r w:rsidR="00C82946" w:rsidRPr="00304BD4">
        <w:rPr>
          <w:rFonts w:ascii="Arial" w:hAnsi="Arial" w:cs="Arial"/>
          <w:szCs w:val="24"/>
        </w:rPr>
        <w:t xml:space="preserve">to </w:t>
      </w:r>
      <w:r w:rsidR="00EF7504">
        <w:rPr>
          <w:rFonts w:ascii="Arial" w:hAnsi="Arial" w:cs="Arial"/>
          <w:szCs w:val="24"/>
        </w:rPr>
        <w:t xml:space="preserve">note </w:t>
      </w:r>
      <w:r w:rsidR="00C04F77">
        <w:rPr>
          <w:rFonts w:ascii="Arial" w:hAnsi="Arial" w:cs="Arial"/>
          <w:szCs w:val="24"/>
        </w:rPr>
        <w:t xml:space="preserve">the current position as detailed in </w:t>
      </w:r>
      <w:r w:rsidR="001D4947">
        <w:rPr>
          <w:rFonts w:ascii="Arial" w:hAnsi="Arial" w:cs="Arial"/>
          <w:szCs w:val="24"/>
        </w:rPr>
        <w:t>Appendix 1</w:t>
      </w:r>
      <w:r w:rsidR="008114E5">
        <w:rPr>
          <w:rFonts w:ascii="Arial" w:hAnsi="Arial" w:cs="Arial"/>
          <w:szCs w:val="24"/>
        </w:rPr>
        <w:t xml:space="preserve"> </w:t>
      </w:r>
      <w:r w:rsidR="001D4947">
        <w:rPr>
          <w:rFonts w:ascii="Arial" w:hAnsi="Arial" w:cs="Arial"/>
          <w:szCs w:val="24"/>
        </w:rPr>
        <w:t xml:space="preserve">for </w:t>
      </w:r>
      <w:r w:rsidR="00C04F77">
        <w:rPr>
          <w:rFonts w:ascii="Arial" w:hAnsi="Arial" w:cs="Arial"/>
          <w:szCs w:val="24"/>
        </w:rPr>
        <w:t xml:space="preserve">implementing the approved improvement actions contained within the Council’s Strategic Risks and Opportunities Register.   </w:t>
      </w:r>
    </w:p>
    <w:p w:rsidR="007F092E" w:rsidRDefault="007F092E" w:rsidP="00C04F77">
      <w:pPr>
        <w:pStyle w:val="BodyTextIndent"/>
        <w:ind w:right="-270" w:hanging="720"/>
        <w:rPr>
          <w:rFonts w:ascii="Arial" w:hAnsi="Arial" w:cs="Arial"/>
          <w:szCs w:val="24"/>
        </w:rPr>
      </w:pPr>
    </w:p>
    <w:p w:rsidR="007F092E" w:rsidRDefault="007F092E" w:rsidP="00C04F77">
      <w:pPr>
        <w:pStyle w:val="BodyTextIndent"/>
        <w:ind w:right="-270" w:hanging="720"/>
        <w:rPr>
          <w:rFonts w:ascii="Arial" w:hAnsi="Arial" w:cs="Arial"/>
          <w:szCs w:val="24"/>
        </w:rPr>
      </w:pPr>
    </w:p>
    <w:p w:rsidR="007F092E" w:rsidRDefault="007F092E" w:rsidP="00C04F77">
      <w:pPr>
        <w:pStyle w:val="BodyTextIndent"/>
        <w:ind w:right="-270" w:hanging="720"/>
        <w:rPr>
          <w:rFonts w:ascii="Arial" w:hAnsi="Arial" w:cs="Arial"/>
          <w:szCs w:val="24"/>
        </w:rPr>
      </w:pPr>
    </w:p>
    <w:p w:rsidR="007F092E" w:rsidRDefault="007F092E" w:rsidP="00C04F77">
      <w:pPr>
        <w:pStyle w:val="BodyTextIndent"/>
        <w:ind w:right="-270" w:hanging="720"/>
        <w:rPr>
          <w:rFonts w:ascii="Arial" w:hAnsi="Arial" w:cs="Arial"/>
          <w:szCs w:val="24"/>
        </w:rPr>
      </w:pPr>
    </w:p>
    <w:p w:rsidR="007F092E" w:rsidRDefault="007F092E" w:rsidP="00C04F77">
      <w:pPr>
        <w:pStyle w:val="BodyTextIndent"/>
        <w:ind w:right="-270" w:hanging="720"/>
        <w:rPr>
          <w:rFonts w:ascii="Arial" w:hAnsi="Arial" w:cs="Arial"/>
          <w:szCs w:val="24"/>
        </w:rPr>
      </w:pPr>
    </w:p>
    <w:p w:rsidR="007F092E" w:rsidRDefault="007F092E" w:rsidP="00C04F77">
      <w:pPr>
        <w:pStyle w:val="BodyTextIndent"/>
        <w:ind w:right="-270" w:hanging="720"/>
        <w:rPr>
          <w:rFonts w:ascii="Arial" w:hAnsi="Arial" w:cs="Arial"/>
          <w:szCs w:val="24"/>
        </w:rPr>
      </w:pPr>
    </w:p>
    <w:p w:rsidR="007F092E" w:rsidRDefault="007F092E" w:rsidP="00C04F77">
      <w:pPr>
        <w:pStyle w:val="BodyTextIndent"/>
        <w:ind w:right="-270" w:hanging="720"/>
        <w:rPr>
          <w:rFonts w:ascii="Arial" w:hAnsi="Arial" w:cs="Arial"/>
          <w:szCs w:val="24"/>
        </w:rPr>
      </w:pPr>
    </w:p>
    <w:p w:rsidR="00E147BA" w:rsidRDefault="00E147BA" w:rsidP="00351E4B">
      <w:pPr>
        <w:ind w:right="-270"/>
        <w:rPr>
          <w:rFonts w:ascii="Arial" w:hAnsi="Arial" w:cs="Arial"/>
          <w:b/>
          <w:sz w:val="24"/>
          <w:szCs w:val="24"/>
        </w:rPr>
      </w:pPr>
    </w:p>
    <w:p w:rsidR="00B40A46" w:rsidRDefault="00B40A46" w:rsidP="00351E4B">
      <w:pPr>
        <w:ind w:right="-270"/>
        <w:rPr>
          <w:rFonts w:ascii="Arial" w:hAnsi="Arial" w:cs="Arial"/>
          <w:sz w:val="24"/>
          <w:szCs w:val="24"/>
        </w:rPr>
      </w:pPr>
      <w:r>
        <w:rPr>
          <w:rFonts w:ascii="Arial" w:hAnsi="Arial" w:cs="Arial"/>
          <w:b/>
          <w:sz w:val="24"/>
          <w:szCs w:val="24"/>
        </w:rPr>
        <w:t>5</w:t>
      </w:r>
      <w:r>
        <w:rPr>
          <w:rFonts w:ascii="Arial" w:hAnsi="Arial" w:cs="Arial"/>
          <w:sz w:val="24"/>
          <w:szCs w:val="24"/>
        </w:rPr>
        <w:tab/>
      </w:r>
      <w:r w:rsidRPr="008702DA">
        <w:rPr>
          <w:rFonts w:ascii="Arial" w:hAnsi="Arial" w:cs="Arial"/>
          <w:b/>
          <w:sz w:val="24"/>
          <w:szCs w:val="24"/>
        </w:rPr>
        <w:t>RISK ASSESSMENT</w:t>
      </w:r>
      <w:r>
        <w:rPr>
          <w:rFonts w:ascii="Arial" w:hAnsi="Arial" w:cs="Arial"/>
          <w:b/>
          <w:sz w:val="24"/>
          <w:szCs w:val="24"/>
        </w:rPr>
        <w:t xml:space="preserve"> OF RECOMMENDATIONS </w:t>
      </w:r>
      <w:smartTag w:uri="urn:schemas-microsoft-com:office:smarttags" w:element="stockticker">
        <w:r>
          <w:rPr>
            <w:rFonts w:ascii="Arial" w:hAnsi="Arial" w:cs="Arial"/>
            <w:b/>
            <w:sz w:val="24"/>
            <w:szCs w:val="24"/>
          </w:rPr>
          <w:t>AND</w:t>
        </w:r>
      </w:smartTag>
      <w:r>
        <w:rPr>
          <w:rFonts w:ascii="Arial" w:hAnsi="Arial" w:cs="Arial"/>
          <w:b/>
          <w:sz w:val="24"/>
          <w:szCs w:val="24"/>
        </w:rPr>
        <w:t xml:space="preserve"> OPTIONS</w:t>
      </w:r>
    </w:p>
    <w:p w:rsidR="00B40A46" w:rsidRDefault="00B40A46" w:rsidP="00351E4B">
      <w:pPr>
        <w:ind w:right="-270"/>
        <w:rPr>
          <w:rFonts w:ascii="Arial" w:hAnsi="Arial" w:cs="Arial"/>
          <w:sz w:val="24"/>
          <w:szCs w:val="24"/>
        </w:rPr>
      </w:pPr>
      <w:r>
        <w:rPr>
          <w:rFonts w:ascii="Arial" w:hAnsi="Arial" w:cs="Arial"/>
          <w:sz w:val="24"/>
          <w:szCs w:val="24"/>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635"/>
        <w:gridCol w:w="1070"/>
        <w:gridCol w:w="3127"/>
      </w:tblGrid>
      <w:tr w:rsidR="00B40A46" w:rsidRPr="00BD799C" w:rsidTr="005C7AEC">
        <w:tc>
          <w:tcPr>
            <w:tcW w:w="1548" w:type="dxa"/>
            <w:shd w:val="clear" w:color="auto" w:fill="auto"/>
          </w:tcPr>
          <w:p w:rsidR="00B40A46" w:rsidRPr="00BD799C" w:rsidRDefault="00B40A46" w:rsidP="00BD799C">
            <w:pPr>
              <w:ind w:right="-270"/>
              <w:rPr>
                <w:rFonts w:ascii="Arial" w:hAnsi="Arial" w:cs="Arial"/>
                <w:b/>
                <w:sz w:val="24"/>
                <w:szCs w:val="24"/>
              </w:rPr>
            </w:pPr>
            <w:r w:rsidRPr="00BD799C">
              <w:rPr>
                <w:rFonts w:ascii="Arial" w:hAnsi="Arial" w:cs="Arial"/>
                <w:b/>
                <w:sz w:val="24"/>
                <w:szCs w:val="24"/>
              </w:rPr>
              <w:t>Risk</w:t>
            </w:r>
          </w:p>
        </w:tc>
        <w:tc>
          <w:tcPr>
            <w:tcW w:w="2635" w:type="dxa"/>
            <w:shd w:val="clear" w:color="auto" w:fill="auto"/>
          </w:tcPr>
          <w:p w:rsidR="00B40A46" w:rsidRPr="00BD799C" w:rsidRDefault="00B40A46" w:rsidP="00FD11D0">
            <w:pPr>
              <w:rPr>
                <w:rFonts w:ascii="Arial" w:hAnsi="Arial" w:cs="Arial"/>
                <w:b/>
                <w:sz w:val="24"/>
                <w:szCs w:val="24"/>
              </w:rPr>
            </w:pPr>
            <w:r w:rsidRPr="00BD799C">
              <w:rPr>
                <w:rFonts w:ascii="Arial" w:hAnsi="Arial" w:cs="Arial"/>
                <w:b/>
                <w:sz w:val="24"/>
                <w:szCs w:val="24"/>
              </w:rPr>
              <w:t>Risk Assessment</w:t>
            </w:r>
          </w:p>
        </w:tc>
        <w:tc>
          <w:tcPr>
            <w:tcW w:w="1070" w:type="dxa"/>
            <w:shd w:val="clear" w:color="auto" w:fill="auto"/>
          </w:tcPr>
          <w:p w:rsidR="00B40A46" w:rsidRPr="00BD799C" w:rsidRDefault="00B40A46" w:rsidP="00BD799C">
            <w:pPr>
              <w:ind w:right="-270"/>
              <w:rPr>
                <w:rFonts w:ascii="Arial" w:hAnsi="Arial" w:cs="Arial"/>
                <w:b/>
                <w:sz w:val="24"/>
                <w:szCs w:val="24"/>
              </w:rPr>
            </w:pPr>
            <w:r w:rsidRPr="00BD799C">
              <w:rPr>
                <w:rFonts w:ascii="Arial" w:hAnsi="Arial" w:cs="Arial"/>
                <w:b/>
                <w:sz w:val="24"/>
                <w:szCs w:val="24"/>
              </w:rPr>
              <w:t>Risk Level</w:t>
            </w:r>
          </w:p>
        </w:tc>
        <w:tc>
          <w:tcPr>
            <w:tcW w:w="3127" w:type="dxa"/>
            <w:shd w:val="clear" w:color="auto" w:fill="auto"/>
          </w:tcPr>
          <w:p w:rsidR="00B40A46" w:rsidRPr="00BD799C" w:rsidRDefault="00B40A46" w:rsidP="00BD799C">
            <w:pPr>
              <w:ind w:right="-270"/>
              <w:rPr>
                <w:rFonts w:ascii="Arial" w:hAnsi="Arial" w:cs="Arial"/>
                <w:b/>
                <w:sz w:val="24"/>
                <w:szCs w:val="24"/>
              </w:rPr>
            </w:pPr>
            <w:r w:rsidRPr="00BD799C">
              <w:rPr>
                <w:rFonts w:ascii="Arial" w:hAnsi="Arial" w:cs="Arial"/>
                <w:b/>
                <w:sz w:val="24"/>
                <w:szCs w:val="24"/>
              </w:rPr>
              <w:t>Risk Management</w:t>
            </w:r>
          </w:p>
          <w:p w:rsidR="00B40A46" w:rsidRPr="00BD799C" w:rsidRDefault="00B40A46" w:rsidP="00BD799C">
            <w:pPr>
              <w:ind w:right="-270"/>
              <w:rPr>
                <w:rFonts w:ascii="Arial" w:hAnsi="Arial" w:cs="Arial"/>
                <w:b/>
                <w:sz w:val="24"/>
                <w:szCs w:val="24"/>
              </w:rPr>
            </w:pPr>
          </w:p>
        </w:tc>
      </w:tr>
      <w:tr w:rsidR="00B40A46" w:rsidRPr="00BD799C" w:rsidTr="005C7AEC">
        <w:tc>
          <w:tcPr>
            <w:tcW w:w="1548" w:type="dxa"/>
            <w:shd w:val="clear" w:color="auto" w:fill="auto"/>
          </w:tcPr>
          <w:p w:rsidR="00B40A46" w:rsidRPr="00BD799C" w:rsidRDefault="00B40A46" w:rsidP="00BD799C">
            <w:pPr>
              <w:ind w:right="-270"/>
              <w:rPr>
                <w:rFonts w:ascii="Arial" w:hAnsi="Arial" w:cs="Arial"/>
                <w:sz w:val="24"/>
                <w:szCs w:val="24"/>
              </w:rPr>
            </w:pPr>
            <w:r w:rsidRPr="00BD799C">
              <w:rPr>
                <w:rFonts w:ascii="Arial" w:hAnsi="Arial" w:cs="Arial"/>
                <w:sz w:val="24"/>
                <w:szCs w:val="24"/>
              </w:rPr>
              <w:t>Legal</w:t>
            </w:r>
          </w:p>
        </w:tc>
        <w:tc>
          <w:tcPr>
            <w:tcW w:w="2635" w:type="dxa"/>
            <w:shd w:val="clear" w:color="auto" w:fill="auto"/>
          </w:tcPr>
          <w:p w:rsidR="00B40A46" w:rsidRPr="00BD799C" w:rsidRDefault="00B40A46" w:rsidP="00BD799C">
            <w:pPr>
              <w:ind w:right="-108"/>
              <w:rPr>
                <w:rFonts w:ascii="Arial" w:hAnsi="Arial" w:cs="Arial"/>
                <w:sz w:val="24"/>
                <w:szCs w:val="24"/>
              </w:rPr>
            </w:pPr>
            <w:r w:rsidRPr="00BD799C">
              <w:rPr>
                <w:rFonts w:ascii="Arial" w:hAnsi="Arial" w:cs="Arial"/>
                <w:sz w:val="24"/>
                <w:szCs w:val="24"/>
              </w:rPr>
              <w:t xml:space="preserve">There </w:t>
            </w:r>
            <w:r w:rsidR="00CF36F5" w:rsidRPr="00BD799C">
              <w:rPr>
                <w:rFonts w:ascii="Arial" w:hAnsi="Arial" w:cs="Arial"/>
                <w:sz w:val="24"/>
                <w:szCs w:val="24"/>
              </w:rPr>
              <w:t>are</w:t>
            </w:r>
            <w:r w:rsidR="00B74F71" w:rsidRPr="00BD799C">
              <w:rPr>
                <w:rFonts w:ascii="Arial" w:hAnsi="Arial" w:cs="Arial"/>
                <w:sz w:val="24"/>
                <w:szCs w:val="24"/>
              </w:rPr>
              <w:t xml:space="preserve"> </w:t>
            </w:r>
            <w:r w:rsidR="00C61975">
              <w:rPr>
                <w:rFonts w:ascii="Arial" w:hAnsi="Arial" w:cs="Arial"/>
                <w:sz w:val="24"/>
                <w:szCs w:val="24"/>
              </w:rPr>
              <w:t xml:space="preserve">potential </w:t>
            </w:r>
            <w:r w:rsidR="001B1F54" w:rsidRPr="00BD799C">
              <w:rPr>
                <w:rFonts w:ascii="Arial" w:hAnsi="Arial" w:cs="Arial"/>
                <w:sz w:val="24"/>
                <w:szCs w:val="24"/>
              </w:rPr>
              <w:t xml:space="preserve">legal </w:t>
            </w:r>
            <w:r w:rsidRPr="00BD799C">
              <w:rPr>
                <w:rFonts w:ascii="Arial" w:hAnsi="Arial" w:cs="Arial"/>
                <w:sz w:val="24"/>
                <w:szCs w:val="24"/>
              </w:rPr>
              <w:t>risk</w:t>
            </w:r>
            <w:r w:rsidR="00CF36F5" w:rsidRPr="00BD799C">
              <w:rPr>
                <w:rFonts w:ascii="Arial" w:hAnsi="Arial" w:cs="Arial"/>
                <w:sz w:val="24"/>
                <w:szCs w:val="24"/>
              </w:rPr>
              <w:t>s</w:t>
            </w:r>
            <w:r w:rsidRPr="00BD799C">
              <w:rPr>
                <w:rFonts w:ascii="Arial" w:hAnsi="Arial" w:cs="Arial"/>
                <w:sz w:val="24"/>
                <w:szCs w:val="24"/>
              </w:rPr>
              <w:t xml:space="preserve"> </w:t>
            </w:r>
            <w:r w:rsidR="001B1F54" w:rsidRPr="00BD799C">
              <w:rPr>
                <w:rFonts w:ascii="Arial" w:hAnsi="Arial" w:cs="Arial"/>
                <w:sz w:val="24"/>
                <w:szCs w:val="24"/>
              </w:rPr>
              <w:t>to the Council</w:t>
            </w:r>
            <w:r w:rsidR="00CF36F5" w:rsidRPr="00BD799C">
              <w:rPr>
                <w:rFonts w:ascii="Arial" w:hAnsi="Arial" w:cs="Arial"/>
                <w:sz w:val="24"/>
                <w:szCs w:val="24"/>
              </w:rPr>
              <w:t xml:space="preserve"> i</w:t>
            </w:r>
            <w:r w:rsidR="00C61975">
              <w:rPr>
                <w:rFonts w:ascii="Arial" w:hAnsi="Arial" w:cs="Arial"/>
                <w:sz w:val="24"/>
                <w:szCs w:val="24"/>
              </w:rPr>
              <w:t>f it does not have effective risk management arrangements</w:t>
            </w:r>
            <w:r w:rsidR="00E20CE7" w:rsidRPr="00BD799C">
              <w:rPr>
                <w:rFonts w:ascii="Arial" w:hAnsi="Arial" w:cs="Arial"/>
                <w:sz w:val="24"/>
                <w:szCs w:val="24"/>
              </w:rPr>
              <w:t xml:space="preserve"> </w:t>
            </w:r>
          </w:p>
          <w:p w:rsidR="00B40A46" w:rsidRPr="00BD799C" w:rsidRDefault="00B40A46" w:rsidP="00BD799C">
            <w:pPr>
              <w:ind w:right="-108"/>
              <w:rPr>
                <w:rFonts w:ascii="Arial" w:hAnsi="Arial" w:cs="Arial"/>
                <w:sz w:val="24"/>
                <w:szCs w:val="24"/>
              </w:rPr>
            </w:pPr>
          </w:p>
        </w:tc>
        <w:tc>
          <w:tcPr>
            <w:tcW w:w="1070" w:type="dxa"/>
            <w:shd w:val="clear" w:color="auto" w:fill="auto"/>
          </w:tcPr>
          <w:p w:rsidR="00B40A46" w:rsidRPr="00BD799C" w:rsidRDefault="00CF36F5" w:rsidP="00BD799C">
            <w:pPr>
              <w:ind w:right="-270"/>
              <w:rPr>
                <w:rFonts w:ascii="Arial" w:hAnsi="Arial" w:cs="Arial"/>
                <w:sz w:val="24"/>
                <w:szCs w:val="24"/>
              </w:rPr>
            </w:pPr>
            <w:r w:rsidRPr="00BD799C">
              <w:rPr>
                <w:rFonts w:ascii="Arial" w:hAnsi="Arial" w:cs="Arial"/>
                <w:sz w:val="24"/>
                <w:szCs w:val="24"/>
              </w:rPr>
              <w:t>Medium</w:t>
            </w:r>
          </w:p>
        </w:tc>
        <w:tc>
          <w:tcPr>
            <w:tcW w:w="3127" w:type="dxa"/>
            <w:shd w:val="clear" w:color="auto" w:fill="auto"/>
          </w:tcPr>
          <w:p w:rsidR="00CF36F5" w:rsidRDefault="00942C85" w:rsidP="00FB3F91">
            <w:pPr>
              <w:ind w:right="-6"/>
              <w:rPr>
                <w:rFonts w:ascii="Arial" w:hAnsi="Arial" w:cs="Arial"/>
                <w:sz w:val="24"/>
                <w:szCs w:val="24"/>
              </w:rPr>
            </w:pPr>
            <w:r>
              <w:rPr>
                <w:rFonts w:ascii="Arial" w:hAnsi="Arial" w:cs="Arial"/>
                <w:sz w:val="24"/>
                <w:szCs w:val="24"/>
              </w:rPr>
              <w:t xml:space="preserve">Effective management of the Council’s strategic risks and opportunities are a key element in delivery of its Corporate risk and opportunity management strategy </w:t>
            </w:r>
            <w:r w:rsidR="00C61975">
              <w:rPr>
                <w:rFonts w:ascii="Arial" w:hAnsi="Arial" w:cs="Arial"/>
                <w:sz w:val="24"/>
                <w:szCs w:val="24"/>
              </w:rPr>
              <w:t xml:space="preserve"> </w:t>
            </w:r>
          </w:p>
          <w:p w:rsidR="00CB0E30" w:rsidRPr="00BD799C" w:rsidRDefault="00CB0E30" w:rsidP="00FB3F91">
            <w:pPr>
              <w:ind w:right="-6"/>
              <w:rPr>
                <w:rFonts w:ascii="Arial" w:hAnsi="Arial" w:cs="Arial"/>
                <w:sz w:val="24"/>
                <w:szCs w:val="24"/>
              </w:rPr>
            </w:pPr>
          </w:p>
        </w:tc>
      </w:tr>
      <w:tr w:rsidR="00C61975" w:rsidRPr="00BD799C" w:rsidTr="005C7AEC">
        <w:tc>
          <w:tcPr>
            <w:tcW w:w="1548" w:type="dxa"/>
            <w:shd w:val="clear" w:color="auto" w:fill="auto"/>
          </w:tcPr>
          <w:p w:rsidR="00C61975" w:rsidRPr="00BD799C" w:rsidRDefault="00C61975" w:rsidP="00BD799C">
            <w:pPr>
              <w:ind w:right="-270"/>
              <w:rPr>
                <w:rFonts w:ascii="Arial" w:hAnsi="Arial" w:cs="Arial"/>
                <w:sz w:val="24"/>
                <w:szCs w:val="24"/>
              </w:rPr>
            </w:pPr>
            <w:r w:rsidRPr="00BD799C">
              <w:rPr>
                <w:rFonts w:ascii="Arial" w:hAnsi="Arial" w:cs="Arial"/>
                <w:sz w:val="24"/>
                <w:szCs w:val="24"/>
              </w:rPr>
              <w:t>Financial</w:t>
            </w:r>
          </w:p>
        </w:tc>
        <w:tc>
          <w:tcPr>
            <w:tcW w:w="2635" w:type="dxa"/>
            <w:shd w:val="clear" w:color="auto" w:fill="auto"/>
          </w:tcPr>
          <w:p w:rsidR="00C61975" w:rsidRDefault="00C61975" w:rsidP="003F0D6E">
            <w:pPr>
              <w:ind w:right="-108"/>
              <w:rPr>
                <w:rFonts w:ascii="Arial" w:hAnsi="Arial" w:cs="Arial"/>
                <w:sz w:val="24"/>
                <w:szCs w:val="24"/>
              </w:rPr>
            </w:pPr>
            <w:r w:rsidRPr="00BD799C">
              <w:rPr>
                <w:rFonts w:ascii="Arial" w:hAnsi="Arial" w:cs="Arial"/>
                <w:sz w:val="24"/>
                <w:szCs w:val="24"/>
              </w:rPr>
              <w:t xml:space="preserve">There are </w:t>
            </w:r>
            <w:r>
              <w:rPr>
                <w:rFonts w:ascii="Arial" w:hAnsi="Arial" w:cs="Arial"/>
                <w:sz w:val="24"/>
                <w:szCs w:val="24"/>
              </w:rPr>
              <w:t>potential financial</w:t>
            </w:r>
            <w:r w:rsidRPr="00BD799C">
              <w:rPr>
                <w:rFonts w:ascii="Arial" w:hAnsi="Arial" w:cs="Arial"/>
                <w:sz w:val="24"/>
                <w:szCs w:val="24"/>
              </w:rPr>
              <w:t xml:space="preserve"> risks</w:t>
            </w:r>
            <w:r>
              <w:rPr>
                <w:rFonts w:ascii="Arial" w:hAnsi="Arial" w:cs="Arial"/>
                <w:sz w:val="24"/>
                <w:szCs w:val="24"/>
              </w:rPr>
              <w:t xml:space="preserve"> to the Council of either significant unplanned expenditure or unrealised income generation opportunities </w:t>
            </w:r>
            <w:r w:rsidRPr="00BD799C">
              <w:rPr>
                <w:rFonts w:ascii="Arial" w:hAnsi="Arial" w:cs="Arial"/>
                <w:sz w:val="24"/>
                <w:szCs w:val="24"/>
              </w:rPr>
              <w:t>i</w:t>
            </w:r>
            <w:r>
              <w:rPr>
                <w:rFonts w:ascii="Arial" w:hAnsi="Arial" w:cs="Arial"/>
                <w:sz w:val="24"/>
                <w:szCs w:val="24"/>
              </w:rPr>
              <w:t>f it does not have effective risk management arrangements</w:t>
            </w:r>
            <w:r w:rsidRPr="00BD799C">
              <w:rPr>
                <w:rFonts w:ascii="Arial" w:hAnsi="Arial" w:cs="Arial"/>
                <w:sz w:val="24"/>
                <w:szCs w:val="24"/>
              </w:rPr>
              <w:t xml:space="preserve"> </w:t>
            </w:r>
          </w:p>
          <w:p w:rsidR="00C04F77" w:rsidRPr="00BD799C" w:rsidRDefault="00C04F77" w:rsidP="003F0D6E">
            <w:pPr>
              <w:ind w:right="-108"/>
              <w:rPr>
                <w:rFonts w:ascii="Arial" w:hAnsi="Arial" w:cs="Arial"/>
                <w:sz w:val="24"/>
                <w:szCs w:val="24"/>
              </w:rPr>
            </w:pPr>
          </w:p>
        </w:tc>
        <w:tc>
          <w:tcPr>
            <w:tcW w:w="1070" w:type="dxa"/>
            <w:shd w:val="clear" w:color="auto" w:fill="auto"/>
          </w:tcPr>
          <w:p w:rsidR="00C61975" w:rsidRPr="00BD799C" w:rsidRDefault="00C61975" w:rsidP="00BB0C75">
            <w:pPr>
              <w:ind w:right="-270"/>
              <w:rPr>
                <w:rFonts w:ascii="Arial" w:hAnsi="Arial" w:cs="Arial"/>
                <w:sz w:val="24"/>
                <w:szCs w:val="24"/>
              </w:rPr>
            </w:pPr>
            <w:r w:rsidRPr="00BD799C">
              <w:rPr>
                <w:rFonts w:ascii="Arial" w:hAnsi="Arial" w:cs="Arial"/>
                <w:sz w:val="24"/>
                <w:szCs w:val="24"/>
              </w:rPr>
              <w:t>Medium</w:t>
            </w:r>
          </w:p>
        </w:tc>
        <w:tc>
          <w:tcPr>
            <w:tcW w:w="3127" w:type="dxa"/>
            <w:shd w:val="clear" w:color="auto" w:fill="auto"/>
          </w:tcPr>
          <w:p w:rsidR="00942C85" w:rsidRDefault="00942C85" w:rsidP="00942C85">
            <w:pPr>
              <w:ind w:right="-6"/>
              <w:rPr>
                <w:rFonts w:ascii="Arial" w:hAnsi="Arial" w:cs="Arial"/>
                <w:sz w:val="24"/>
                <w:szCs w:val="24"/>
              </w:rPr>
            </w:pPr>
            <w:r>
              <w:rPr>
                <w:rFonts w:ascii="Arial" w:hAnsi="Arial" w:cs="Arial"/>
                <w:sz w:val="24"/>
                <w:szCs w:val="24"/>
              </w:rPr>
              <w:t xml:space="preserve">Effective management of the Council’s strategic risks and opportunities are a key element in delivery of its Corporate risk and opportunity management strategy  </w:t>
            </w:r>
          </w:p>
          <w:p w:rsidR="00C61975" w:rsidRPr="00BD799C" w:rsidRDefault="00C61975" w:rsidP="00942C85">
            <w:pPr>
              <w:ind w:right="-6"/>
              <w:rPr>
                <w:rFonts w:ascii="Arial" w:hAnsi="Arial" w:cs="Arial"/>
                <w:sz w:val="24"/>
                <w:szCs w:val="24"/>
              </w:rPr>
            </w:pPr>
          </w:p>
        </w:tc>
      </w:tr>
      <w:tr w:rsidR="00C61975" w:rsidRPr="00BD799C" w:rsidTr="005C7AEC">
        <w:tc>
          <w:tcPr>
            <w:tcW w:w="1548" w:type="dxa"/>
            <w:shd w:val="clear" w:color="auto" w:fill="auto"/>
          </w:tcPr>
          <w:p w:rsidR="00C61975" w:rsidRPr="00BD799C" w:rsidRDefault="00C61975" w:rsidP="00BD799C">
            <w:pPr>
              <w:ind w:right="-270"/>
              <w:rPr>
                <w:rFonts w:ascii="Arial" w:hAnsi="Arial" w:cs="Arial"/>
                <w:sz w:val="24"/>
                <w:szCs w:val="24"/>
              </w:rPr>
            </w:pPr>
            <w:r w:rsidRPr="00BD799C">
              <w:rPr>
                <w:rFonts w:ascii="Arial" w:hAnsi="Arial" w:cs="Arial"/>
                <w:sz w:val="24"/>
                <w:szCs w:val="24"/>
              </w:rPr>
              <w:t>Reputation</w:t>
            </w:r>
          </w:p>
        </w:tc>
        <w:tc>
          <w:tcPr>
            <w:tcW w:w="2635" w:type="dxa"/>
            <w:shd w:val="clear" w:color="auto" w:fill="auto"/>
          </w:tcPr>
          <w:p w:rsidR="00C61975" w:rsidRDefault="00C61975" w:rsidP="00C61975">
            <w:pPr>
              <w:ind w:right="-108"/>
              <w:rPr>
                <w:rFonts w:ascii="Arial" w:hAnsi="Arial" w:cs="Arial"/>
                <w:sz w:val="24"/>
                <w:szCs w:val="24"/>
              </w:rPr>
            </w:pPr>
            <w:r w:rsidRPr="00BD799C">
              <w:rPr>
                <w:rFonts w:ascii="Arial" w:hAnsi="Arial" w:cs="Arial"/>
                <w:sz w:val="24"/>
                <w:szCs w:val="24"/>
              </w:rPr>
              <w:t xml:space="preserve">There are </w:t>
            </w:r>
            <w:r>
              <w:rPr>
                <w:rFonts w:ascii="Arial" w:hAnsi="Arial" w:cs="Arial"/>
                <w:sz w:val="24"/>
                <w:szCs w:val="24"/>
              </w:rPr>
              <w:t>potential reputational</w:t>
            </w:r>
            <w:r w:rsidRPr="00BD799C">
              <w:rPr>
                <w:rFonts w:ascii="Arial" w:hAnsi="Arial" w:cs="Arial"/>
                <w:sz w:val="24"/>
                <w:szCs w:val="24"/>
              </w:rPr>
              <w:t xml:space="preserve"> risks to the Council i</w:t>
            </w:r>
            <w:r>
              <w:rPr>
                <w:rFonts w:ascii="Arial" w:hAnsi="Arial" w:cs="Arial"/>
                <w:sz w:val="24"/>
                <w:szCs w:val="24"/>
              </w:rPr>
              <w:t>f it does not have effective risk management arrangements</w:t>
            </w:r>
            <w:r w:rsidRPr="00BD799C">
              <w:rPr>
                <w:rFonts w:ascii="Arial" w:hAnsi="Arial" w:cs="Arial"/>
                <w:sz w:val="24"/>
                <w:szCs w:val="24"/>
              </w:rPr>
              <w:t xml:space="preserve"> </w:t>
            </w:r>
          </w:p>
          <w:p w:rsidR="00324FF0" w:rsidRPr="00BD799C" w:rsidRDefault="00324FF0" w:rsidP="00C61975">
            <w:pPr>
              <w:ind w:right="-108"/>
              <w:rPr>
                <w:rFonts w:ascii="Arial" w:hAnsi="Arial" w:cs="Arial"/>
                <w:sz w:val="24"/>
                <w:szCs w:val="24"/>
              </w:rPr>
            </w:pPr>
          </w:p>
        </w:tc>
        <w:tc>
          <w:tcPr>
            <w:tcW w:w="1070" w:type="dxa"/>
            <w:shd w:val="clear" w:color="auto" w:fill="auto"/>
          </w:tcPr>
          <w:p w:rsidR="00C61975" w:rsidRPr="00BD799C" w:rsidRDefault="00C61975" w:rsidP="00BB0C75">
            <w:pPr>
              <w:ind w:right="-270"/>
              <w:rPr>
                <w:rFonts w:ascii="Arial" w:hAnsi="Arial" w:cs="Arial"/>
                <w:sz w:val="24"/>
                <w:szCs w:val="24"/>
              </w:rPr>
            </w:pPr>
            <w:r w:rsidRPr="00BD799C">
              <w:rPr>
                <w:rFonts w:ascii="Arial" w:hAnsi="Arial" w:cs="Arial"/>
                <w:sz w:val="24"/>
                <w:szCs w:val="24"/>
              </w:rPr>
              <w:t>Medium</w:t>
            </w:r>
          </w:p>
        </w:tc>
        <w:tc>
          <w:tcPr>
            <w:tcW w:w="3127" w:type="dxa"/>
            <w:shd w:val="clear" w:color="auto" w:fill="auto"/>
          </w:tcPr>
          <w:p w:rsidR="00942C85" w:rsidRDefault="00942C85" w:rsidP="00942C85">
            <w:pPr>
              <w:ind w:right="-6"/>
              <w:rPr>
                <w:rFonts w:ascii="Arial" w:hAnsi="Arial" w:cs="Arial"/>
                <w:sz w:val="24"/>
                <w:szCs w:val="24"/>
              </w:rPr>
            </w:pPr>
            <w:r>
              <w:rPr>
                <w:rFonts w:ascii="Arial" w:hAnsi="Arial" w:cs="Arial"/>
                <w:sz w:val="24"/>
                <w:szCs w:val="24"/>
              </w:rPr>
              <w:t xml:space="preserve">Effective management of the Council’s strategic risks and opportunities are a key element in delivery of its Corporate risk and opportunity management strategy  </w:t>
            </w:r>
          </w:p>
          <w:p w:rsidR="00C61975" w:rsidRPr="00BD799C" w:rsidRDefault="00C61975" w:rsidP="00942C85">
            <w:pPr>
              <w:ind w:right="-6"/>
              <w:rPr>
                <w:rFonts w:ascii="Arial" w:hAnsi="Arial" w:cs="Arial"/>
                <w:sz w:val="24"/>
                <w:szCs w:val="24"/>
              </w:rPr>
            </w:pPr>
          </w:p>
        </w:tc>
      </w:tr>
    </w:tbl>
    <w:p w:rsidR="00324FF0" w:rsidRDefault="00324FF0" w:rsidP="00351E4B">
      <w:pPr>
        <w:pStyle w:val="Heading4"/>
        <w:tabs>
          <w:tab w:val="clear" w:pos="720"/>
        </w:tabs>
        <w:ind w:left="0" w:right="-270" w:firstLine="0"/>
        <w:rPr>
          <w:rFonts w:ascii="Arial" w:hAnsi="Arial" w:cs="Arial"/>
          <w:b/>
          <w:szCs w:val="24"/>
          <w:u w:val="none"/>
        </w:rPr>
      </w:pPr>
    </w:p>
    <w:p w:rsidR="00B40A46" w:rsidRPr="008702DA" w:rsidRDefault="00B40A46" w:rsidP="00351E4B">
      <w:pPr>
        <w:pStyle w:val="Heading4"/>
        <w:tabs>
          <w:tab w:val="clear" w:pos="720"/>
        </w:tabs>
        <w:ind w:left="0" w:right="-270" w:firstLine="0"/>
        <w:rPr>
          <w:rFonts w:ascii="Arial" w:hAnsi="Arial" w:cs="Arial"/>
          <w:b/>
          <w:szCs w:val="24"/>
          <w:u w:val="none"/>
        </w:rPr>
      </w:pPr>
      <w:r>
        <w:rPr>
          <w:rFonts w:ascii="Arial" w:hAnsi="Arial" w:cs="Arial"/>
          <w:b/>
          <w:szCs w:val="24"/>
          <w:u w:val="none"/>
        </w:rPr>
        <w:t>6</w:t>
      </w:r>
      <w:r>
        <w:rPr>
          <w:rFonts w:ascii="Arial" w:hAnsi="Arial" w:cs="Arial"/>
          <w:b/>
          <w:szCs w:val="24"/>
          <w:u w:val="none"/>
        </w:rPr>
        <w:tab/>
      </w:r>
      <w:r w:rsidRPr="008702DA">
        <w:rPr>
          <w:rFonts w:ascii="Arial" w:hAnsi="Arial" w:cs="Arial"/>
          <w:b/>
          <w:szCs w:val="24"/>
          <w:u w:val="none"/>
        </w:rPr>
        <w:t>ALIGNMENT TO COUNCIL PRIORITIES</w:t>
      </w:r>
    </w:p>
    <w:p w:rsidR="00B40A46" w:rsidRPr="00304BD4" w:rsidRDefault="00B40A46" w:rsidP="00351E4B">
      <w:pPr>
        <w:ind w:right="-270"/>
        <w:rPr>
          <w:rFonts w:ascii="Arial" w:hAnsi="Arial" w:cs="Arial"/>
          <w:sz w:val="24"/>
          <w:szCs w:val="24"/>
        </w:rPr>
      </w:pPr>
    </w:p>
    <w:p w:rsidR="006500FD" w:rsidRDefault="001B1F54" w:rsidP="00351E4B">
      <w:pPr>
        <w:pStyle w:val="BodyText"/>
        <w:ind w:left="720" w:right="-270" w:hanging="720"/>
        <w:rPr>
          <w:rFonts w:ascii="Arial" w:hAnsi="Arial" w:cs="Arial"/>
          <w:szCs w:val="24"/>
        </w:rPr>
      </w:pPr>
      <w:r>
        <w:rPr>
          <w:rFonts w:ascii="Arial" w:hAnsi="Arial" w:cs="Arial"/>
          <w:szCs w:val="24"/>
        </w:rPr>
        <w:t>6</w:t>
      </w:r>
      <w:r w:rsidR="00B40A46">
        <w:rPr>
          <w:rFonts w:ascii="Arial" w:hAnsi="Arial" w:cs="Arial"/>
          <w:szCs w:val="24"/>
        </w:rPr>
        <w:t>.1</w:t>
      </w:r>
      <w:r w:rsidR="00B40A46">
        <w:rPr>
          <w:rFonts w:ascii="Arial" w:hAnsi="Arial" w:cs="Arial"/>
          <w:szCs w:val="24"/>
        </w:rPr>
        <w:tab/>
      </w:r>
      <w:r>
        <w:rPr>
          <w:rFonts w:ascii="Arial" w:hAnsi="Arial" w:cs="Arial"/>
          <w:szCs w:val="24"/>
        </w:rPr>
        <w:t xml:space="preserve">The need to maintain effective </w:t>
      </w:r>
      <w:r w:rsidR="001B41EA">
        <w:rPr>
          <w:rFonts w:ascii="Arial" w:hAnsi="Arial" w:cs="Arial"/>
          <w:szCs w:val="24"/>
        </w:rPr>
        <w:t>risk management arrangements</w:t>
      </w:r>
      <w:r>
        <w:rPr>
          <w:rFonts w:ascii="Arial" w:hAnsi="Arial" w:cs="Arial"/>
          <w:szCs w:val="24"/>
        </w:rPr>
        <w:t xml:space="preserve"> is fundamental to </w:t>
      </w:r>
      <w:r w:rsidR="001B41EA">
        <w:rPr>
          <w:rFonts w:ascii="Arial" w:hAnsi="Arial" w:cs="Arial"/>
          <w:szCs w:val="24"/>
        </w:rPr>
        <w:t>the</w:t>
      </w:r>
      <w:r>
        <w:rPr>
          <w:rFonts w:ascii="Arial" w:hAnsi="Arial" w:cs="Arial"/>
          <w:szCs w:val="24"/>
        </w:rPr>
        <w:t xml:space="preserve"> Council as it endeavours to achieve its priorities. </w:t>
      </w:r>
    </w:p>
    <w:p w:rsidR="008114E5" w:rsidRDefault="008114E5" w:rsidP="00351E4B">
      <w:pPr>
        <w:pStyle w:val="BodyText"/>
        <w:ind w:left="720" w:right="-270" w:hanging="720"/>
        <w:rPr>
          <w:rFonts w:ascii="Arial" w:hAnsi="Arial" w:cs="Arial"/>
          <w:szCs w:val="24"/>
        </w:rPr>
      </w:pPr>
    </w:p>
    <w:p w:rsidR="00B40A46" w:rsidRPr="00304BD4" w:rsidRDefault="006500FD" w:rsidP="00351E4B">
      <w:pPr>
        <w:pStyle w:val="BodyText"/>
        <w:ind w:left="720" w:right="-270" w:hanging="720"/>
        <w:rPr>
          <w:rFonts w:ascii="Arial" w:hAnsi="Arial" w:cs="Arial"/>
          <w:szCs w:val="24"/>
        </w:rPr>
      </w:pPr>
      <w:r>
        <w:rPr>
          <w:rFonts w:ascii="Arial" w:hAnsi="Arial" w:cs="Arial"/>
          <w:szCs w:val="24"/>
        </w:rPr>
        <w:t>6.2</w:t>
      </w:r>
      <w:r>
        <w:rPr>
          <w:rFonts w:ascii="Arial" w:hAnsi="Arial" w:cs="Arial"/>
          <w:szCs w:val="24"/>
        </w:rPr>
        <w:tab/>
      </w:r>
      <w:r w:rsidRPr="006500FD">
        <w:rPr>
          <w:rFonts w:ascii="Arial" w:hAnsi="Arial" w:cs="Arial"/>
          <w:szCs w:val="24"/>
        </w:rPr>
        <w:t>In accordance with asset management best practice, the Council has to ensure its land and property assets are used effectively</w:t>
      </w:r>
      <w:r>
        <w:rPr>
          <w:rFonts w:ascii="Arial" w:hAnsi="Arial" w:cs="Arial"/>
          <w:szCs w:val="24"/>
        </w:rPr>
        <w:t>, are fit for purpose and are adequately maintained</w:t>
      </w:r>
      <w:r w:rsidRPr="006500FD">
        <w:rPr>
          <w:rFonts w:ascii="Arial" w:hAnsi="Arial" w:cs="Arial"/>
          <w:szCs w:val="24"/>
        </w:rPr>
        <w:t>.</w:t>
      </w:r>
      <w:r w:rsidR="001B1F54">
        <w:rPr>
          <w:rFonts w:ascii="Arial" w:hAnsi="Arial" w:cs="Arial"/>
          <w:szCs w:val="24"/>
        </w:rPr>
        <w:t xml:space="preserve"> </w:t>
      </w:r>
    </w:p>
    <w:p w:rsidR="00C04F77" w:rsidRDefault="00C04F77" w:rsidP="00351E4B">
      <w:pPr>
        <w:ind w:right="-270"/>
        <w:rPr>
          <w:rFonts w:ascii="Arial" w:hAnsi="Arial" w:cs="Arial"/>
          <w:sz w:val="24"/>
          <w:szCs w:val="24"/>
          <w:u w:val="single"/>
        </w:rPr>
      </w:pPr>
    </w:p>
    <w:p w:rsidR="00B40A46" w:rsidRDefault="00B40A46" w:rsidP="00351E4B">
      <w:pPr>
        <w:pStyle w:val="Heading4"/>
        <w:tabs>
          <w:tab w:val="clear" w:pos="720"/>
        </w:tabs>
        <w:ind w:left="0" w:right="-270" w:firstLine="0"/>
        <w:rPr>
          <w:rFonts w:ascii="Arial" w:hAnsi="Arial" w:cs="Arial"/>
          <w:b/>
          <w:szCs w:val="24"/>
          <w:u w:val="none"/>
        </w:rPr>
      </w:pPr>
      <w:r>
        <w:rPr>
          <w:rFonts w:ascii="Arial" w:hAnsi="Arial" w:cs="Arial"/>
          <w:b/>
          <w:szCs w:val="24"/>
          <w:u w:val="none"/>
        </w:rPr>
        <w:t>7</w:t>
      </w:r>
      <w:r>
        <w:rPr>
          <w:rFonts w:ascii="Arial" w:hAnsi="Arial" w:cs="Arial"/>
          <w:b/>
          <w:szCs w:val="24"/>
          <w:u w:val="none"/>
        </w:rPr>
        <w:tab/>
      </w:r>
      <w:r w:rsidRPr="008702DA">
        <w:rPr>
          <w:rFonts w:ascii="Arial" w:hAnsi="Arial" w:cs="Arial"/>
          <w:b/>
          <w:szCs w:val="24"/>
          <w:u w:val="none"/>
        </w:rPr>
        <w:t xml:space="preserve">IMPLICATIONS </w:t>
      </w:r>
    </w:p>
    <w:p w:rsidR="00B40A46" w:rsidRDefault="00B40A46" w:rsidP="00351E4B"/>
    <w:p w:rsidR="00B40A46" w:rsidRPr="00494D42" w:rsidRDefault="00B40A46" w:rsidP="00351E4B">
      <w:pPr>
        <w:rPr>
          <w:rFonts w:ascii="Arial" w:hAnsi="Arial" w:cs="Arial"/>
          <w:sz w:val="24"/>
          <w:szCs w:val="24"/>
        </w:rPr>
      </w:pPr>
      <w:r w:rsidRPr="00494D42">
        <w:rPr>
          <w:rFonts w:ascii="Arial" w:hAnsi="Arial" w:cs="Arial"/>
          <w:sz w:val="24"/>
          <w:szCs w:val="24"/>
        </w:rPr>
        <w:t>(a)</w:t>
      </w:r>
      <w:r w:rsidRPr="00494D42">
        <w:rPr>
          <w:rFonts w:ascii="Arial" w:hAnsi="Arial" w:cs="Arial"/>
          <w:sz w:val="24"/>
          <w:szCs w:val="24"/>
        </w:rPr>
        <w:tab/>
      </w:r>
      <w:r>
        <w:rPr>
          <w:rFonts w:ascii="Arial" w:hAnsi="Arial" w:cs="Arial"/>
          <w:sz w:val="24"/>
          <w:szCs w:val="24"/>
        </w:rPr>
        <w:t xml:space="preserve">Relevant Legislation </w:t>
      </w:r>
    </w:p>
    <w:p w:rsidR="00B40A46" w:rsidRPr="00494D42" w:rsidRDefault="00B40A46" w:rsidP="00351E4B">
      <w:pPr>
        <w:ind w:right="-27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ab/>
      </w:r>
      <w:r w:rsidR="00596778">
        <w:rPr>
          <w:rFonts w:ascii="Arial" w:hAnsi="Arial" w:cs="Arial"/>
          <w:sz w:val="24"/>
          <w:szCs w:val="24"/>
        </w:rPr>
        <w:t xml:space="preserve">Regulation 3 of the Accounts and Audit Regulations 2015 specifically requires that a relevant authority must ensure that it has a sound system of internal control which includes effective arrangements for the management of risk. </w:t>
      </w:r>
    </w:p>
    <w:p w:rsidR="00922785" w:rsidRDefault="00922785"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(b)</w:t>
      </w:r>
      <w:r>
        <w:rPr>
          <w:rFonts w:ascii="Arial" w:hAnsi="Arial" w:cs="Arial"/>
          <w:sz w:val="24"/>
          <w:szCs w:val="24"/>
        </w:rPr>
        <w:tab/>
        <w:t>Human Rights</w:t>
      </w:r>
    </w:p>
    <w:p w:rsidR="00B40A46" w:rsidRDefault="00B40A46"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ab/>
        <w:t>The Human Rights Act 1998 is not engaged as no particular individual is directly affected by the decision</w:t>
      </w:r>
      <w:r w:rsidR="00596778">
        <w:rPr>
          <w:rFonts w:ascii="Arial" w:hAnsi="Arial" w:cs="Arial"/>
          <w:sz w:val="24"/>
          <w:szCs w:val="24"/>
        </w:rPr>
        <w:t>.</w:t>
      </w:r>
    </w:p>
    <w:p w:rsidR="00E147BA" w:rsidRDefault="00E147BA"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(c)</w:t>
      </w:r>
      <w:r>
        <w:rPr>
          <w:rFonts w:ascii="Arial" w:hAnsi="Arial" w:cs="Arial"/>
          <w:sz w:val="24"/>
          <w:szCs w:val="24"/>
        </w:rPr>
        <w:tab/>
        <w:t>Equality and Diversity</w:t>
      </w:r>
    </w:p>
    <w:p w:rsidR="00B40A46" w:rsidRDefault="00B40A46"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ab/>
        <w:t xml:space="preserve">An </w:t>
      </w:r>
      <w:r w:rsidR="00FB08EA">
        <w:rPr>
          <w:rFonts w:ascii="Arial" w:hAnsi="Arial" w:cs="Arial"/>
          <w:sz w:val="24"/>
          <w:szCs w:val="24"/>
        </w:rPr>
        <w:t xml:space="preserve">initial </w:t>
      </w:r>
      <w:r>
        <w:rPr>
          <w:rFonts w:ascii="Arial" w:hAnsi="Arial" w:cs="Arial"/>
          <w:sz w:val="24"/>
          <w:szCs w:val="24"/>
        </w:rPr>
        <w:t>impact assessment has been completed and it concludes that the proposed actions are fair and equitable in their content and are not discriminative on the grounds of equality and human rights</w:t>
      </w:r>
      <w:r w:rsidR="00596778">
        <w:rPr>
          <w:rFonts w:ascii="Arial" w:hAnsi="Arial" w:cs="Arial"/>
          <w:sz w:val="24"/>
          <w:szCs w:val="24"/>
        </w:rPr>
        <w:t>.</w:t>
      </w:r>
    </w:p>
    <w:p w:rsidR="0078399A" w:rsidRDefault="0078399A"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(d)</w:t>
      </w:r>
      <w:r>
        <w:rPr>
          <w:rFonts w:ascii="Arial" w:hAnsi="Arial" w:cs="Arial"/>
          <w:sz w:val="24"/>
          <w:szCs w:val="24"/>
        </w:rPr>
        <w:tab/>
        <w:t>Climate change and environmental sustainability</w:t>
      </w:r>
    </w:p>
    <w:p w:rsidR="00B40A46" w:rsidRDefault="00B40A46"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ab/>
        <w:t>The proposed actions in the report do not have any environmental implications and have no effect on the climate</w:t>
      </w:r>
      <w:r w:rsidR="00596778">
        <w:rPr>
          <w:rFonts w:ascii="Arial" w:hAnsi="Arial" w:cs="Arial"/>
          <w:sz w:val="24"/>
          <w:szCs w:val="24"/>
        </w:rPr>
        <w:t>.</w:t>
      </w:r>
    </w:p>
    <w:p w:rsidR="00B40A46" w:rsidRDefault="00B40A46"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(e)</w:t>
      </w:r>
      <w:r>
        <w:rPr>
          <w:rFonts w:ascii="Arial" w:hAnsi="Arial" w:cs="Arial"/>
          <w:sz w:val="24"/>
          <w:szCs w:val="24"/>
        </w:rPr>
        <w:tab/>
        <w:t>Crime and Disorder</w:t>
      </w:r>
    </w:p>
    <w:p w:rsidR="00B40A46" w:rsidRDefault="00B40A46"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ab/>
        <w:t>There are no implications for crime and disorder</w:t>
      </w:r>
    </w:p>
    <w:p w:rsidR="00DD0D75" w:rsidRDefault="00DD0D75" w:rsidP="00351E4B">
      <w:pPr>
        <w:ind w:left="720" w:right="-270" w:hanging="720"/>
        <w:rPr>
          <w:rFonts w:ascii="Arial" w:hAnsi="Arial" w:cs="Arial"/>
          <w:sz w:val="24"/>
          <w:szCs w:val="24"/>
        </w:rPr>
      </w:pPr>
    </w:p>
    <w:p w:rsidR="00B40A46" w:rsidRDefault="00B40A46" w:rsidP="00351E4B">
      <w:pPr>
        <w:ind w:left="720" w:right="-270" w:hanging="720"/>
        <w:rPr>
          <w:rFonts w:ascii="Arial" w:hAnsi="Arial" w:cs="Arial"/>
          <w:sz w:val="24"/>
          <w:szCs w:val="24"/>
        </w:rPr>
      </w:pPr>
      <w:r>
        <w:rPr>
          <w:rFonts w:ascii="Arial" w:hAnsi="Arial" w:cs="Arial"/>
          <w:sz w:val="24"/>
          <w:szCs w:val="24"/>
        </w:rPr>
        <w:t>(f)</w:t>
      </w:r>
      <w:r>
        <w:rPr>
          <w:rFonts w:ascii="Arial" w:hAnsi="Arial" w:cs="Arial"/>
          <w:sz w:val="24"/>
          <w:szCs w:val="24"/>
        </w:rPr>
        <w:tab/>
        <w:t>Budget/Resource</w:t>
      </w:r>
    </w:p>
    <w:p w:rsidR="00B40A46" w:rsidRDefault="00B40A46" w:rsidP="00351E4B">
      <w:pPr>
        <w:ind w:left="720" w:right="-270" w:hanging="720"/>
        <w:rPr>
          <w:rFonts w:ascii="Arial" w:hAnsi="Arial" w:cs="Arial"/>
          <w:sz w:val="24"/>
          <w:szCs w:val="24"/>
        </w:rPr>
      </w:pPr>
    </w:p>
    <w:p w:rsidR="00576FBD" w:rsidRDefault="00B40A46" w:rsidP="00B268B7">
      <w:pPr>
        <w:ind w:left="720" w:right="-270" w:hanging="720"/>
        <w:rPr>
          <w:rFonts w:ascii="Arial" w:hAnsi="Arial" w:cs="Arial"/>
          <w:sz w:val="24"/>
          <w:szCs w:val="24"/>
        </w:rPr>
      </w:pPr>
      <w:r>
        <w:rPr>
          <w:rFonts w:ascii="Arial" w:hAnsi="Arial" w:cs="Arial"/>
          <w:sz w:val="24"/>
          <w:szCs w:val="24"/>
        </w:rPr>
        <w:tab/>
        <w:t>The</w:t>
      </w:r>
      <w:r w:rsidR="006500FD">
        <w:rPr>
          <w:rFonts w:ascii="Arial" w:hAnsi="Arial" w:cs="Arial"/>
          <w:sz w:val="24"/>
          <w:szCs w:val="24"/>
        </w:rPr>
        <w:t xml:space="preserve"> cost of asset condition surveys is identified within the current General Fund Capital programme, together with the existing PPW </w:t>
      </w:r>
      <w:r w:rsidR="00133105">
        <w:rPr>
          <w:rFonts w:ascii="Arial" w:hAnsi="Arial" w:cs="Arial"/>
          <w:sz w:val="24"/>
          <w:szCs w:val="24"/>
        </w:rPr>
        <w:t>programme. The cost of any future PPW works identified through asset condition surveys will be considered as part of the annual review of the General Fund Capital Programme.</w:t>
      </w:r>
      <w:r>
        <w:rPr>
          <w:rFonts w:ascii="Arial" w:hAnsi="Arial" w:cs="Arial"/>
          <w:sz w:val="24"/>
          <w:szCs w:val="24"/>
        </w:rPr>
        <w:t xml:space="preserve"> </w:t>
      </w:r>
    </w:p>
    <w:p w:rsidR="00B40A46" w:rsidRDefault="00B40A46" w:rsidP="00351E4B">
      <w:pPr>
        <w:ind w:right="-270"/>
        <w:jc w:val="both"/>
        <w:rPr>
          <w:rFonts w:ascii="Arial" w:hAnsi="Arial" w:cs="Arial"/>
          <w:sz w:val="24"/>
          <w:szCs w:val="24"/>
        </w:rPr>
      </w:pPr>
    </w:p>
    <w:p w:rsidR="00B03864" w:rsidRDefault="00B268B7" w:rsidP="00B03864">
      <w:pPr>
        <w:ind w:right="-270"/>
        <w:rPr>
          <w:rFonts w:ascii="Arial" w:hAnsi="Arial" w:cs="Arial"/>
          <w:sz w:val="24"/>
          <w:szCs w:val="24"/>
          <w:u w:val="single"/>
        </w:rPr>
      </w:pPr>
      <w:r>
        <w:rPr>
          <w:rFonts w:ascii="Arial" w:hAnsi="Arial" w:cs="Arial"/>
          <w:b/>
          <w:sz w:val="24"/>
          <w:szCs w:val="24"/>
        </w:rPr>
        <w:t>8</w:t>
      </w:r>
      <w:r w:rsidR="00B03864">
        <w:rPr>
          <w:rFonts w:ascii="Arial" w:hAnsi="Arial" w:cs="Arial"/>
          <w:b/>
          <w:sz w:val="24"/>
          <w:szCs w:val="24"/>
        </w:rPr>
        <w:tab/>
      </w:r>
      <w:r w:rsidR="00B03864" w:rsidRPr="0022318C">
        <w:rPr>
          <w:rFonts w:ascii="Arial" w:hAnsi="Arial" w:cs="Arial"/>
          <w:b/>
          <w:sz w:val="24"/>
          <w:szCs w:val="24"/>
        </w:rPr>
        <w:t>COMMENTS OF STATUTORY OFFICERS</w:t>
      </w:r>
    </w:p>
    <w:p w:rsidR="00B03864" w:rsidRDefault="00B03864" w:rsidP="00B03864">
      <w:pPr>
        <w:ind w:right="-270"/>
        <w:rPr>
          <w:rFonts w:ascii="Arial" w:hAnsi="Arial" w:cs="Arial"/>
          <w:sz w:val="24"/>
          <w:szCs w:val="24"/>
          <w:u w:val="single"/>
        </w:rPr>
      </w:pPr>
    </w:p>
    <w:p w:rsidR="00B03864" w:rsidRDefault="00B03864" w:rsidP="00B03864">
      <w:pPr>
        <w:ind w:left="720"/>
        <w:rPr>
          <w:rFonts w:ascii="Arial" w:eastAsia="Calibri" w:hAnsi="Arial" w:cs="Arial"/>
          <w:bCs/>
          <w:sz w:val="24"/>
          <w:szCs w:val="24"/>
          <w:lang w:val="en-US"/>
        </w:rPr>
      </w:pPr>
      <w:r>
        <w:rPr>
          <w:rFonts w:ascii="Arial" w:hAnsi="Arial" w:cs="Arial"/>
          <w:sz w:val="24"/>
          <w:szCs w:val="24"/>
        </w:rPr>
        <w:t xml:space="preserve">Monitoring Officer –  </w:t>
      </w:r>
      <w:r w:rsidR="00240468" w:rsidRPr="00240468">
        <w:rPr>
          <w:rFonts w:ascii="Arial" w:hAnsi="Arial" w:cs="Arial"/>
          <w:sz w:val="24"/>
          <w:szCs w:val="24"/>
        </w:rPr>
        <w:t xml:space="preserve">Effective risk </w:t>
      </w:r>
      <w:r w:rsidR="00240468">
        <w:rPr>
          <w:rFonts w:ascii="Arial" w:hAnsi="Arial" w:cs="Arial"/>
          <w:sz w:val="24"/>
          <w:szCs w:val="24"/>
        </w:rPr>
        <w:t>management</w:t>
      </w:r>
      <w:r w:rsidR="00240468" w:rsidRPr="00240468">
        <w:rPr>
          <w:rFonts w:ascii="Arial" w:hAnsi="Arial" w:cs="Arial"/>
          <w:sz w:val="24"/>
          <w:szCs w:val="24"/>
        </w:rPr>
        <w:t xml:space="preserve"> provide a</w:t>
      </w:r>
      <w:r w:rsidR="00240468">
        <w:rPr>
          <w:rFonts w:ascii="Arial" w:hAnsi="Arial" w:cs="Arial"/>
          <w:sz w:val="24"/>
          <w:szCs w:val="24"/>
        </w:rPr>
        <w:t>ssurance that effective control</w:t>
      </w:r>
      <w:r w:rsidR="00240468" w:rsidRPr="00240468">
        <w:rPr>
          <w:rFonts w:ascii="Arial" w:hAnsi="Arial" w:cs="Arial"/>
          <w:sz w:val="24"/>
          <w:szCs w:val="24"/>
        </w:rPr>
        <w:t xml:space="preserve"> </w:t>
      </w:r>
      <w:r w:rsidR="00240468">
        <w:rPr>
          <w:rFonts w:ascii="Arial" w:hAnsi="Arial" w:cs="Arial"/>
          <w:sz w:val="24"/>
          <w:szCs w:val="24"/>
        </w:rPr>
        <w:t xml:space="preserve">of </w:t>
      </w:r>
      <w:r w:rsidR="00240468" w:rsidRPr="00240468">
        <w:rPr>
          <w:rFonts w:ascii="Arial" w:hAnsi="Arial" w:cs="Arial"/>
          <w:sz w:val="24"/>
          <w:szCs w:val="24"/>
        </w:rPr>
        <w:t>th</w:t>
      </w:r>
      <w:r w:rsidR="00240468">
        <w:rPr>
          <w:rFonts w:ascii="Arial" w:hAnsi="Arial" w:cs="Arial"/>
          <w:sz w:val="24"/>
          <w:szCs w:val="24"/>
        </w:rPr>
        <w:t>e</w:t>
      </w:r>
      <w:r w:rsidR="00240468" w:rsidRPr="00240468">
        <w:rPr>
          <w:rFonts w:ascii="Arial" w:hAnsi="Arial" w:cs="Arial"/>
          <w:sz w:val="24"/>
          <w:szCs w:val="24"/>
        </w:rPr>
        <w:t xml:space="preserve"> risk </w:t>
      </w:r>
      <w:r w:rsidR="00240468">
        <w:rPr>
          <w:rFonts w:ascii="Arial" w:hAnsi="Arial" w:cs="Arial"/>
          <w:sz w:val="24"/>
          <w:szCs w:val="24"/>
        </w:rPr>
        <w:t>is</w:t>
      </w:r>
      <w:r w:rsidR="00240468" w:rsidRPr="00240468">
        <w:rPr>
          <w:rFonts w:ascii="Arial" w:hAnsi="Arial" w:cs="Arial"/>
          <w:sz w:val="24"/>
          <w:szCs w:val="24"/>
        </w:rPr>
        <w:t xml:space="preserve"> in place.</w:t>
      </w:r>
    </w:p>
    <w:p w:rsidR="00B03864" w:rsidRDefault="00B03864" w:rsidP="00B03864">
      <w:pPr>
        <w:ind w:right="-270"/>
        <w:rPr>
          <w:rFonts w:ascii="Arial" w:hAnsi="Arial" w:cs="Arial"/>
          <w:sz w:val="24"/>
          <w:szCs w:val="24"/>
        </w:rPr>
      </w:pPr>
    </w:p>
    <w:p w:rsidR="00B03864" w:rsidRDefault="00F15123" w:rsidP="00B03864">
      <w:pPr>
        <w:ind w:left="720" w:right="-270"/>
        <w:rPr>
          <w:rFonts w:ascii="Arial" w:hAnsi="Arial" w:cs="Arial"/>
          <w:b/>
          <w:sz w:val="24"/>
          <w:szCs w:val="24"/>
        </w:rPr>
      </w:pPr>
      <w:r>
        <w:rPr>
          <w:rFonts w:ascii="Arial" w:hAnsi="Arial" w:cs="Arial"/>
          <w:sz w:val="24"/>
          <w:szCs w:val="24"/>
        </w:rPr>
        <w:t xml:space="preserve">Deputy </w:t>
      </w:r>
      <w:r w:rsidR="00B03864">
        <w:rPr>
          <w:rFonts w:ascii="Arial" w:hAnsi="Arial" w:cs="Arial"/>
          <w:sz w:val="24"/>
          <w:szCs w:val="24"/>
        </w:rPr>
        <w:t xml:space="preserve">Section 151 Officer – </w:t>
      </w:r>
      <w:r>
        <w:rPr>
          <w:rFonts w:ascii="Arial" w:hAnsi="Arial" w:cs="Arial"/>
          <w:sz w:val="24"/>
          <w:szCs w:val="24"/>
        </w:rPr>
        <w:t>No specific comment</w:t>
      </w:r>
    </w:p>
    <w:p w:rsidR="00B03864" w:rsidRDefault="00B03864" w:rsidP="00351E4B">
      <w:pPr>
        <w:ind w:right="-270"/>
        <w:jc w:val="both"/>
        <w:rPr>
          <w:rFonts w:ascii="Arial" w:hAnsi="Arial" w:cs="Arial"/>
          <w:b/>
          <w:sz w:val="24"/>
          <w:szCs w:val="24"/>
        </w:rPr>
      </w:pPr>
    </w:p>
    <w:p w:rsidR="00B40A46" w:rsidRDefault="00B03864" w:rsidP="00351E4B">
      <w:pPr>
        <w:ind w:right="-270"/>
        <w:jc w:val="both"/>
        <w:rPr>
          <w:rFonts w:ascii="Arial" w:hAnsi="Arial" w:cs="Arial"/>
          <w:sz w:val="24"/>
          <w:szCs w:val="24"/>
        </w:rPr>
      </w:pPr>
      <w:r>
        <w:rPr>
          <w:rFonts w:ascii="Arial" w:hAnsi="Arial" w:cs="Arial"/>
          <w:b/>
          <w:sz w:val="24"/>
          <w:szCs w:val="24"/>
        </w:rPr>
        <w:t>9</w:t>
      </w:r>
      <w:r>
        <w:rPr>
          <w:rFonts w:ascii="Arial" w:hAnsi="Arial" w:cs="Arial"/>
          <w:b/>
          <w:sz w:val="24"/>
          <w:szCs w:val="24"/>
        </w:rPr>
        <w:tab/>
      </w:r>
      <w:r w:rsidR="00B40A46">
        <w:rPr>
          <w:rFonts w:ascii="Arial" w:hAnsi="Arial" w:cs="Arial"/>
          <w:b/>
          <w:sz w:val="24"/>
          <w:szCs w:val="24"/>
        </w:rPr>
        <w:t>CONSULTATION</w:t>
      </w:r>
    </w:p>
    <w:p w:rsidR="00B40A46" w:rsidRDefault="00B40A46" w:rsidP="00351E4B">
      <w:pPr>
        <w:ind w:right="-270"/>
        <w:jc w:val="both"/>
        <w:rPr>
          <w:rFonts w:ascii="Arial" w:hAnsi="Arial" w:cs="Arial"/>
          <w:sz w:val="24"/>
          <w:szCs w:val="24"/>
        </w:rPr>
      </w:pPr>
    </w:p>
    <w:p w:rsidR="00382767" w:rsidRDefault="00B03864" w:rsidP="00942C85">
      <w:pPr>
        <w:ind w:left="720" w:right="-270" w:hanging="720"/>
        <w:rPr>
          <w:rFonts w:ascii="Arial" w:hAnsi="Arial" w:cs="Arial"/>
          <w:sz w:val="24"/>
          <w:szCs w:val="24"/>
        </w:rPr>
      </w:pPr>
      <w:r>
        <w:rPr>
          <w:rFonts w:ascii="Arial" w:hAnsi="Arial" w:cs="Arial"/>
          <w:sz w:val="24"/>
          <w:szCs w:val="24"/>
        </w:rPr>
        <w:t>9</w:t>
      </w:r>
      <w:r w:rsidR="00B40A46">
        <w:rPr>
          <w:rFonts w:ascii="Arial" w:hAnsi="Arial" w:cs="Arial"/>
          <w:sz w:val="24"/>
          <w:szCs w:val="24"/>
        </w:rPr>
        <w:t>.1</w:t>
      </w:r>
      <w:r w:rsidR="00B40A46">
        <w:rPr>
          <w:rFonts w:ascii="Arial" w:hAnsi="Arial" w:cs="Arial"/>
          <w:sz w:val="24"/>
          <w:szCs w:val="24"/>
        </w:rPr>
        <w:tab/>
      </w:r>
      <w:r w:rsidR="00133105">
        <w:rPr>
          <w:rFonts w:ascii="Arial" w:hAnsi="Arial" w:cs="Arial"/>
          <w:sz w:val="24"/>
          <w:szCs w:val="24"/>
        </w:rPr>
        <w:t>None</w:t>
      </w:r>
      <w:r w:rsidR="00C04F77">
        <w:rPr>
          <w:rFonts w:ascii="Arial" w:hAnsi="Arial" w:cs="Arial"/>
          <w:sz w:val="24"/>
          <w:szCs w:val="24"/>
        </w:rPr>
        <w:t xml:space="preserve"> </w:t>
      </w:r>
      <w:r w:rsidR="00172391">
        <w:rPr>
          <w:rFonts w:ascii="Arial" w:hAnsi="Arial" w:cs="Arial"/>
          <w:sz w:val="24"/>
          <w:szCs w:val="24"/>
        </w:rPr>
        <w:t xml:space="preserve"> </w:t>
      </w:r>
    </w:p>
    <w:p w:rsidR="00382767" w:rsidRDefault="00382767" w:rsidP="00351E4B">
      <w:pPr>
        <w:ind w:right="-270"/>
        <w:rPr>
          <w:rFonts w:ascii="Arial" w:hAnsi="Arial" w:cs="Arial"/>
          <w:sz w:val="24"/>
          <w:szCs w:val="24"/>
        </w:rPr>
      </w:pPr>
    </w:p>
    <w:p w:rsidR="00C82946" w:rsidRPr="00F777BA" w:rsidRDefault="00B03864" w:rsidP="00351E4B">
      <w:pPr>
        <w:ind w:right="-270"/>
        <w:jc w:val="both"/>
        <w:rPr>
          <w:rFonts w:ascii="Arial" w:hAnsi="Arial" w:cs="Arial"/>
          <w:b/>
          <w:sz w:val="24"/>
          <w:szCs w:val="24"/>
        </w:rPr>
      </w:pPr>
      <w:r>
        <w:rPr>
          <w:rFonts w:ascii="Arial" w:hAnsi="Arial" w:cs="Arial"/>
          <w:b/>
          <w:sz w:val="24"/>
          <w:szCs w:val="24"/>
        </w:rPr>
        <w:t>10</w:t>
      </w:r>
      <w:r w:rsidR="00C82946" w:rsidRPr="00F777BA">
        <w:rPr>
          <w:rFonts w:ascii="Arial" w:hAnsi="Arial" w:cs="Arial"/>
          <w:b/>
          <w:sz w:val="24"/>
          <w:szCs w:val="24"/>
        </w:rPr>
        <w:tab/>
        <w:t>BACKGROUND PAPERS</w:t>
      </w:r>
    </w:p>
    <w:p w:rsidR="00C82946" w:rsidRPr="00304BD4" w:rsidRDefault="00C82946" w:rsidP="00351E4B">
      <w:pPr>
        <w:ind w:right="-270"/>
        <w:jc w:val="both"/>
        <w:rPr>
          <w:rFonts w:ascii="Arial" w:hAnsi="Arial" w:cs="Arial"/>
          <w:sz w:val="24"/>
          <w:szCs w:val="24"/>
          <w:u w:val="single"/>
        </w:rPr>
      </w:pPr>
    </w:p>
    <w:p w:rsidR="00C82946" w:rsidRDefault="002955FD" w:rsidP="00351E4B">
      <w:pPr>
        <w:pStyle w:val="BodyTextIndent"/>
        <w:ind w:right="-270"/>
        <w:jc w:val="both"/>
        <w:rPr>
          <w:rFonts w:ascii="Arial" w:hAnsi="Arial" w:cs="Arial"/>
          <w:szCs w:val="24"/>
        </w:rPr>
      </w:pPr>
      <w:r>
        <w:rPr>
          <w:rFonts w:ascii="Arial" w:hAnsi="Arial" w:cs="Arial"/>
          <w:szCs w:val="24"/>
        </w:rPr>
        <w:t>None</w:t>
      </w:r>
    </w:p>
    <w:p w:rsidR="007F710B" w:rsidRDefault="007F710B" w:rsidP="00351E4B">
      <w:pPr>
        <w:pStyle w:val="BodyTextIndent"/>
        <w:ind w:left="0" w:right="-270"/>
        <w:rPr>
          <w:rFonts w:ascii="Arial" w:hAnsi="Arial" w:cs="Arial"/>
          <w:szCs w:val="24"/>
        </w:rPr>
      </w:pPr>
    </w:p>
    <w:tbl>
      <w:tblPr>
        <w:tblW w:w="0" w:type="auto"/>
        <w:tblLook w:val="01E0" w:firstRow="1" w:lastRow="1" w:firstColumn="1" w:lastColumn="1" w:noHBand="0" w:noVBand="0"/>
      </w:tblPr>
      <w:tblGrid>
        <w:gridCol w:w="1760"/>
        <w:gridCol w:w="296"/>
        <w:gridCol w:w="6584"/>
      </w:tblGrid>
      <w:tr w:rsidR="00255DBF" w:rsidRPr="00BD799C" w:rsidTr="007F092E">
        <w:tc>
          <w:tcPr>
            <w:tcW w:w="1760"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Report Author</w:t>
            </w:r>
          </w:p>
        </w:tc>
        <w:tc>
          <w:tcPr>
            <w:tcW w:w="296"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w:t>
            </w:r>
          </w:p>
        </w:tc>
        <w:tc>
          <w:tcPr>
            <w:tcW w:w="6584" w:type="dxa"/>
            <w:shd w:val="clear" w:color="auto" w:fill="auto"/>
          </w:tcPr>
          <w:p w:rsidR="00255DBF" w:rsidRPr="00BD799C" w:rsidRDefault="00B268B7" w:rsidP="00525AA8">
            <w:pPr>
              <w:jc w:val="both"/>
              <w:rPr>
                <w:rFonts w:ascii="Arial" w:hAnsi="Arial" w:cs="Arial"/>
                <w:sz w:val="24"/>
                <w:szCs w:val="24"/>
              </w:rPr>
            </w:pPr>
            <w:r>
              <w:rPr>
                <w:rFonts w:ascii="Arial" w:hAnsi="Arial" w:cs="Arial"/>
                <w:sz w:val="24"/>
                <w:szCs w:val="24"/>
              </w:rPr>
              <w:t>James Biddlestone</w:t>
            </w:r>
          </w:p>
        </w:tc>
      </w:tr>
      <w:tr w:rsidR="00255DBF" w:rsidRPr="00BD799C" w:rsidTr="007F092E">
        <w:tc>
          <w:tcPr>
            <w:tcW w:w="1760"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Designation</w:t>
            </w:r>
          </w:p>
        </w:tc>
        <w:tc>
          <w:tcPr>
            <w:tcW w:w="296"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w:t>
            </w:r>
          </w:p>
        </w:tc>
        <w:tc>
          <w:tcPr>
            <w:tcW w:w="6584" w:type="dxa"/>
            <w:shd w:val="clear" w:color="auto" w:fill="auto"/>
          </w:tcPr>
          <w:p w:rsidR="00255DBF" w:rsidRPr="00BD799C" w:rsidRDefault="00B268B7" w:rsidP="00525AA8">
            <w:pPr>
              <w:jc w:val="both"/>
              <w:rPr>
                <w:rFonts w:ascii="Arial" w:hAnsi="Arial" w:cs="Arial"/>
                <w:sz w:val="24"/>
                <w:szCs w:val="24"/>
              </w:rPr>
            </w:pPr>
            <w:r>
              <w:rPr>
                <w:rFonts w:ascii="Arial" w:hAnsi="Arial" w:cs="Arial"/>
                <w:sz w:val="24"/>
                <w:szCs w:val="24"/>
              </w:rPr>
              <w:t>Head of People and Transformation</w:t>
            </w:r>
            <w:r w:rsidR="00255DBF" w:rsidRPr="00BD799C">
              <w:rPr>
                <w:rFonts w:ascii="Arial" w:hAnsi="Arial" w:cs="Arial"/>
                <w:sz w:val="24"/>
                <w:szCs w:val="24"/>
              </w:rPr>
              <w:t xml:space="preserve"> </w:t>
            </w:r>
          </w:p>
        </w:tc>
      </w:tr>
      <w:tr w:rsidR="00255DBF" w:rsidRPr="00BD799C" w:rsidTr="007F092E">
        <w:tc>
          <w:tcPr>
            <w:tcW w:w="1760"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Telephone</w:t>
            </w:r>
          </w:p>
        </w:tc>
        <w:tc>
          <w:tcPr>
            <w:tcW w:w="296"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w:t>
            </w:r>
          </w:p>
        </w:tc>
        <w:tc>
          <w:tcPr>
            <w:tcW w:w="6584" w:type="dxa"/>
            <w:shd w:val="clear" w:color="auto" w:fill="auto"/>
          </w:tcPr>
          <w:p w:rsidR="00255DBF" w:rsidRPr="00BD799C" w:rsidRDefault="00525AA8" w:rsidP="00B268B7">
            <w:pPr>
              <w:jc w:val="both"/>
              <w:rPr>
                <w:rFonts w:ascii="Arial" w:hAnsi="Arial" w:cs="Arial"/>
                <w:sz w:val="24"/>
                <w:szCs w:val="24"/>
              </w:rPr>
            </w:pPr>
            <w:r>
              <w:rPr>
                <w:rFonts w:ascii="Arial" w:hAnsi="Arial" w:cs="Arial"/>
                <w:sz w:val="24"/>
                <w:szCs w:val="24"/>
              </w:rPr>
              <w:t>01623 46</w:t>
            </w:r>
            <w:r w:rsidR="00B268B7">
              <w:rPr>
                <w:rFonts w:ascii="Arial" w:hAnsi="Arial" w:cs="Arial"/>
                <w:sz w:val="24"/>
                <w:szCs w:val="24"/>
              </w:rPr>
              <w:t>3336</w:t>
            </w:r>
          </w:p>
        </w:tc>
      </w:tr>
      <w:tr w:rsidR="00255DBF" w:rsidRPr="00BD799C" w:rsidTr="007F092E">
        <w:tc>
          <w:tcPr>
            <w:tcW w:w="1760"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E-mail</w:t>
            </w:r>
          </w:p>
        </w:tc>
        <w:tc>
          <w:tcPr>
            <w:tcW w:w="296" w:type="dxa"/>
            <w:shd w:val="clear" w:color="auto" w:fill="auto"/>
          </w:tcPr>
          <w:p w:rsidR="00255DBF" w:rsidRPr="00BD799C" w:rsidRDefault="00255DBF" w:rsidP="00BD799C">
            <w:pPr>
              <w:jc w:val="both"/>
              <w:rPr>
                <w:rFonts w:ascii="Arial" w:hAnsi="Arial" w:cs="Arial"/>
                <w:sz w:val="24"/>
                <w:szCs w:val="24"/>
              </w:rPr>
            </w:pPr>
            <w:r w:rsidRPr="00BD799C">
              <w:rPr>
                <w:rFonts w:ascii="Arial" w:hAnsi="Arial" w:cs="Arial"/>
                <w:sz w:val="24"/>
                <w:szCs w:val="24"/>
              </w:rPr>
              <w:t>-</w:t>
            </w:r>
          </w:p>
        </w:tc>
        <w:tc>
          <w:tcPr>
            <w:tcW w:w="6584" w:type="dxa"/>
            <w:shd w:val="clear" w:color="auto" w:fill="auto"/>
          </w:tcPr>
          <w:p w:rsidR="00255DBF" w:rsidRPr="00BD799C" w:rsidRDefault="00B268B7" w:rsidP="00525AA8">
            <w:pPr>
              <w:jc w:val="both"/>
              <w:rPr>
                <w:rFonts w:ascii="Arial" w:hAnsi="Arial" w:cs="Arial"/>
                <w:sz w:val="24"/>
                <w:szCs w:val="24"/>
              </w:rPr>
            </w:pPr>
            <w:r>
              <w:rPr>
                <w:rFonts w:ascii="Arial" w:hAnsi="Arial" w:cs="Arial"/>
                <w:sz w:val="24"/>
                <w:szCs w:val="24"/>
              </w:rPr>
              <w:t>jbiddlestone</w:t>
            </w:r>
            <w:r w:rsidR="00525AA8">
              <w:rPr>
                <w:rFonts w:ascii="Arial" w:hAnsi="Arial" w:cs="Arial"/>
                <w:sz w:val="24"/>
                <w:szCs w:val="24"/>
              </w:rPr>
              <w:t>@m</w:t>
            </w:r>
            <w:r w:rsidR="00255DBF" w:rsidRPr="00BD799C">
              <w:rPr>
                <w:rFonts w:ascii="Arial" w:hAnsi="Arial" w:cs="Arial"/>
                <w:sz w:val="24"/>
                <w:szCs w:val="24"/>
              </w:rPr>
              <w:t>ansfield.gov.uk</w:t>
            </w:r>
          </w:p>
        </w:tc>
      </w:tr>
    </w:tbl>
    <w:p w:rsidR="00255DBF" w:rsidRPr="00DA43B9" w:rsidRDefault="00255DBF" w:rsidP="007F092E">
      <w:pPr>
        <w:pStyle w:val="BodyTextIndent"/>
        <w:ind w:left="0" w:right="-270"/>
        <w:jc w:val="both"/>
      </w:pPr>
    </w:p>
    <w:sectPr w:rsidR="00255DBF" w:rsidRPr="00DA43B9" w:rsidSect="00C04F77">
      <w:footerReference w:type="default" r:id="rId7"/>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ECD" w:rsidRDefault="001E7ECD">
      <w:r>
        <w:separator/>
      </w:r>
    </w:p>
  </w:endnote>
  <w:endnote w:type="continuationSeparator" w:id="0">
    <w:p w:rsidR="001E7ECD" w:rsidRDefault="001E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809159829"/>
      <w:docPartObj>
        <w:docPartGallery w:val="Page Numbers (Bottom of Page)"/>
        <w:docPartUnique/>
      </w:docPartObj>
    </w:sdtPr>
    <w:sdtEndPr>
      <w:rPr>
        <w:rFonts w:ascii="Times New Roman" w:hAnsi="Times New Roman" w:cs="Times New Roman"/>
        <w:sz w:val="20"/>
        <w:szCs w:val="20"/>
      </w:rPr>
    </w:sdtEndPr>
    <w:sdtContent>
      <w:sdt>
        <w:sdtPr>
          <w:rPr>
            <w:rFonts w:ascii="Arial" w:hAnsi="Arial" w:cs="Arial"/>
            <w:sz w:val="22"/>
            <w:szCs w:val="22"/>
          </w:rPr>
          <w:id w:val="1728636285"/>
          <w:docPartObj>
            <w:docPartGallery w:val="Page Numbers (Top of Page)"/>
            <w:docPartUnique/>
          </w:docPartObj>
        </w:sdtPr>
        <w:sdtEndPr>
          <w:rPr>
            <w:rFonts w:ascii="Times New Roman" w:hAnsi="Times New Roman" w:cs="Times New Roman"/>
            <w:sz w:val="20"/>
            <w:szCs w:val="20"/>
          </w:rPr>
        </w:sdtEndPr>
        <w:sdtContent>
          <w:p w:rsidR="007F092E" w:rsidRDefault="007F092E">
            <w:pPr>
              <w:pStyle w:val="Footer"/>
              <w:jc w:val="center"/>
            </w:pPr>
            <w:r w:rsidRPr="007F092E">
              <w:rPr>
                <w:rFonts w:ascii="Arial" w:hAnsi="Arial" w:cs="Arial"/>
                <w:sz w:val="22"/>
                <w:szCs w:val="22"/>
              </w:rPr>
              <w:t xml:space="preserve">Page </w:t>
            </w:r>
            <w:r w:rsidRPr="007F092E">
              <w:rPr>
                <w:rFonts w:ascii="Arial" w:hAnsi="Arial" w:cs="Arial"/>
                <w:b/>
                <w:bCs/>
                <w:sz w:val="22"/>
                <w:szCs w:val="22"/>
              </w:rPr>
              <w:fldChar w:fldCharType="begin"/>
            </w:r>
            <w:r w:rsidRPr="007F092E">
              <w:rPr>
                <w:rFonts w:ascii="Arial" w:hAnsi="Arial" w:cs="Arial"/>
                <w:b/>
                <w:bCs/>
                <w:sz w:val="22"/>
                <w:szCs w:val="22"/>
              </w:rPr>
              <w:instrText xml:space="preserve"> PAGE </w:instrText>
            </w:r>
            <w:r w:rsidRPr="007F092E">
              <w:rPr>
                <w:rFonts w:ascii="Arial" w:hAnsi="Arial" w:cs="Arial"/>
                <w:b/>
                <w:bCs/>
                <w:sz w:val="22"/>
                <w:szCs w:val="22"/>
              </w:rPr>
              <w:fldChar w:fldCharType="separate"/>
            </w:r>
            <w:r w:rsidR="00A2323B">
              <w:rPr>
                <w:rFonts w:ascii="Arial" w:hAnsi="Arial" w:cs="Arial"/>
                <w:b/>
                <w:bCs/>
                <w:noProof/>
                <w:sz w:val="22"/>
                <w:szCs w:val="22"/>
              </w:rPr>
              <w:t>1</w:t>
            </w:r>
            <w:r w:rsidRPr="007F092E">
              <w:rPr>
                <w:rFonts w:ascii="Arial" w:hAnsi="Arial" w:cs="Arial"/>
                <w:b/>
                <w:bCs/>
                <w:sz w:val="22"/>
                <w:szCs w:val="22"/>
              </w:rPr>
              <w:fldChar w:fldCharType="end"/>
            </w:r>
            <w:r w:rsidRPr="007F092E">
              <w:rPr>
                <w:rFonts w:ascii="Arial" w:hAnsi="Arial" w:cs="Arial"/>
                <w:sz w:val="22"/>
                <w:szCs w:val="22"/>
              </w:rPr>
              <w:t xml:space="preserve"> of </w:t>
            </w:r>
            <w:r w:rsidRPr="007F092E">
              <w:rPr>
                <w:rFonts w:ascii="Arial" w:hAnsi="Arial" w:cs="Arial"/>
                <w:b/>
                <w:bCs/>
                <w:sz w:val="22"/>
                <w:szCs w:val="22"/>
              </w:rPr>
              <w:fldChar w:fldCharType="begin"/>
            </w:r>
            <w:r w:rsidRPr="007F092E">
              <w:rPr>
                <w:rFonts w:ascii="Arial" w:hAnsi="Arial" w:cs="Arial"/>
                <w:b/>
                <w:bCs/>
                <w:sz w:val="22"/>
                <w:szCs w:val="22"/>
              </w:rPr>
              <w:instrText xml:space="preserve"> NUMPAGES  </w:instrText>
            </w:r>
            <w:r w:rsidRPr="007F092E">
              <w:rPr>
                <w:rFonts w:ascii="Arial" w:hAnsi="Arial" w:cs="Arial"/>
                <w:b/>
                <w:bCs/>
                <w:sz w:val="22"/>
                <w:szCs w:val="22"/>
              </w:rPr>
              <w:fldChar w:fldCharType="separate"/>
            </w:r>
            <w:r w:rsidR="00A2323B">
              <w:rPr>
                <w:rFonts w:ascii="Arial" w:hAnsi="Arial" w:cs="Arial"/>
                <w:b/>
                <w:bCs/>
                <w:noProof/>
                <w:sz w:val="22"/>
                <w:szCs w:val="22"/>
              </w:rPr>
              <w:t>5</w:t>
            </w:r>
            <w:r w:rsidRPr="007F092E">
              <w:rPr>
                <w:rFonts w:ascii="Arial" w:hAnsi="Arial" w:cs="Arial"/>
                <w:b/>
                <w:bCs/>
                <w:sz w:val="22"/>
                <w:szCs w:val="22"/>
              </w:rPr>
              <w:fldChar w:fldCharType="end"/>
            </w:r>
          </w:p>
        </w:sdtContent>
      </w:sdt>
    </w:sdtContent>
  </w:sdt>
  <w:p w:rsidR="007F092E" w:rsidRDefault="007F0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ECD" w:rsidRDefault="001E7ECD">
      <w:r>
        <w:separator/>
      </w:r>
    </w:p>
  </w:footnote>
  <w:footnote w:type="continuationSeparator" w:id="0">
    <w:p w:rsidR="001E7ECD" w:rsidRDefault="001E7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347"/>
    <w:multiLevelType w:val="multilevel"/>
    <w:tmpl w:val="84809898"/>
    <w:lvl w:ilvl="0">
      <w:start w:val="1"/>
      <w:numFmt w:val="decimal"/>
      <w:lvlText w:val="%1"/>
      <w:lvlJc w:val="left"/>
      <w:pPr>
        <w:ind w:left="720" w:hanging="720"/>
      </w:pPr>
      <w:rPr>
        <w:b/>
        <w:strike w:val="0"/>
        <w:dstrike w:val="0"/>
        <w:u w:val="none"/>
        <w:effect w:val="none"/>
      </w:rPr>
    </w:lvl>
    <w:lvl w:ilvl="1">
      <w:start w:val="1"/>
      <w:numFmt w:val="decimal"/>
      <w:lvlText w:val="%1.%2"/>
      <w:lvlJc w:val="left"/>
      <w:pPr>
        <w:ind w:left="720" w:hanging="720"/>
      </w:pPr>
      <w:rPr>
        <w:b/>
        <w:strike w:val="0"/>
        <w:dstrike w:val="0"/>
        <w:u w:val="none"/>
        <w:effect w:val="none"/>
      </w:rPr>
    </w:lvl>
    <w:lvl w:ilvl="2">
      <w:start w:val="1"/>
      <w:numFmt w:val="decimal"/>
      <w:lvlText w:val="%1.%2.%3"/>
      <w:lvlJc w:val="left"/>
      <w:pPr>
        <w:ind w:left="720" w:hanging="720"/>
      </w:pPr>
      <w:rPr>
        <w:b/>
        <w:strike w:val="0"/>
        <w:dstrike w:val="0"/>
        <w:u w:val="none"/>
        <w:effect w:val="none"/>
      </w:rPr>
    </w:lvl>
    <w:lvl w:ilvl="3">
      <w:start w:val="1"/>
      <w:numFmt w:val="decimal"/>
      <w:lvlText w:val="%1.%2.%3.%4"/>
      <w:lvlJc w:val="left"/>
      <w:pPr>
        <w:ind w:left="1080" w:hanging="1080"/>
      </w:pPr>
      <w:rPr>
        <w:b/>
        <w:strike w:val="0"/>
        <w:dstrike w:val="0"/>
        <w:u w:val="none"/>
        <w:effect w:val="none"/>
      </w:rPr>
    </w:lvl>
    <w:lvl w:ilvl="4">
      <w:start w:val="1"/>
      <w:numFmt w:val="decimal"/>
      <w:lvlText w:val="%1.%2.%3.%4.%5"/>
      <w:lvlJc w:val="left"/>
      <w:pPr>
        <w:ind w:left="1080" w:hanging="1080"/>
      </w:pPr>
      <w:rPr>
        <w:b/>
        <w:strike w:val="0"/>
        <w:dstrike w:val="0"/>
        <w:u w:val="none"/>
        <w:effect w:val="none"/>
      </w:rPr>
    </w:lvl>
    <w:lvl w:ilvl="5">
      <w:start w:val="1"/>
      <w:numFmt w:val="decimal"/>
      <w:lvlText w:val="%1.%2.%3.%4.%5.%6"/>
      <w:lvlJc w:val="left"/>
      <w:pPr>
        <w:ind w:left="1440" w:hanging="1440"/>
      </w:pPr>
      <w:rPr>
        <w:b/>
        <w:strike w:val="0"/>
        <w:dstrike w:val="0"/>
        <w:u w:val="none"/>
        <w:effect w:val="none"/>
      </w:rPr>
    </w:lvl>
    <w:lvl w:ilvl="6">
      <w:start w:val="1"/>
      <w:numFmt w:val="decimal"/>
      <w:lvlText w:val="%1.%2.%3.%4.%5.%6.%7"/>
      <w:lvlJc w:val="left"/>
      <w:pPr>
        <w:ind w:left="1440" w:hanging="1440"/>
      </w:pPr>
      <w:rPr>
        <w:b/>
        <w:strike w:val="0"/>
        <w:dstrike w:val="0"/>
        <w:u w:val="none"/>
        <w:effect w:val="none"/>
      </w:rPr>
    </w:lvl>
    <w:lvl w:ilvl="7">
      <w:start w:val="1"/>
      <w:numFmt w:val="decimal"/>
      <w:lvlText w:val="%1.%2.%3.%4.%5.%6.%7.%8"/>
      <w:lvlJc w:val="left"/>
      <w:pPr>
        <w:ind w:left="1800" w:hanging="1800"/>
      </w:pPr>
      <w:rPr>
        <w:b/>
        <w:strike w:val="0"/>
        <w:dstrike w:val="0"/>
        <w:u w:val="none"/>
        <w:effect w:val="none"/>
      </w:rPr>
    </w:lvl>
    <w:lvl w:ilvl="8">
      <w:start w:val="1"/>
      <w:numFmt w:val="decimal"/>
      <w:lvlText w:val="%1.%2.%3.%4.%5.%6.%7.%8.%9"/>
      <w:lvlJc w:val="left"/>
      <w:pPr>
        <w:ind w:left="1800" w:hanging="1800"/>
      </w:pPr>
      <w:rPr>
        <w:b/>
        <w:strike w:val="0"/>
        <w:dstrike w:val="0"/>
        <w:u w:val="none"/>
        <w:effect w:val="none"/>
      </w:rPr>
    </w:lvl>
  </w:abstractNum>
  <w:abstractNum w:abstractNumId="1" w15:restartNumberingAfterBreak="0">
    <w:nsid w:val="0E451E5D"/>
    <w:multiLevelType w:val="hybridMultilevel"/>
    <w:tmpl w:val="080ACA5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2F6477"/>
    <w:multiLevelType w:val="singleLevel"/>
    <w:tmpl w:val="D5280BAA"/>
    <w:lvl w:ilvl="0">
      <w:start w:val="1"/>
      <w:numFmt w:val="decimal"/>
      <w:pStyle w:val="Heading5"/>
      <w:lvlText w:val="%1"/>
      <w:lvlJc w:val="left"/>
      <w:pPr>
        <w:tabs>
          <w:tab w:val="num" w:pos="720"/>
        </w:tabs>
        <w:ind w:left="720" w:hanging="720"/>
      </w:pPr>
      <w:rPr>
        <w:rFonts w:hint="default"/>
        <w:u w:val="none"/>
      </w:rPr>
    </w:lvl>
  </w:abstractNum>
  <w:abstractNum w:abstractNumId="3" w15:restartNumberingAfterBreak="0">
    <w:nsid w:val="1D4E72CC"/>
    <w:multiLevelType w:val="hybridMultilevel"/>
    <w:tmpl w:val="21FE9480"/>
    <w:lvl w:ilvl="0" w:tplc="FF6C6F3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CF516A"/>
    <w:multiLevelType w:val="hybridMultilevel"/>
    <w:tmpl w:val="10B0A7B0"/>
    <w:lvl w:ilvl="0" w:tplc="66F2ED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A425F61"/>
    <w:multiLevelType w:val="hybridMultilevel"/>
    <w:tmpl w:val="780E1C22"/>
    <w:lvl w:ilvl="0" w:tplc="A0B03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787128"/>
    <w:multiLevelType w:val="hybridMultilevel"/>
    <w:tmpl w:val="A23A0E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4C0A27"/>
    <w:multiLevelType w:val="hybridMultilevel"/>
    <w:tmpl w:val="36388698"/>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69121954"/>
    <w:multiLevelType w:val="multilevel"/>
    <w:tmpl w:val="7DF498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8E95889"/>
    <w:multiLevelType w:val="hybridMultilevel"/>
    <w:tmpl w:val="7CF2ECEE"/>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3"/>
  </w:num>
  <w:num w:numId="4">
    <w:abstractNumId w:val="4"/>
  </w:num>
  <w:num w:numId="5">
    <w:abstractNumId w:val="6"/>
  </w:num>
  <w:num w:numId="6">
    <w:abstractNumId w:val="7"/>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39"/>
    <w:rsid w:val="00001CCB"/>
    <w:rsid w:val="0000498A"/>
    <w:rsid w:val="00012A8E"/>
    <w:rsid w:val="00012C0B"/>
    <w:rsid w:val="00014B27"/>
    <w:rsid w:val="00022745"/>
    <w:rsid w:val="000313B4"/>
    <w:rsid w:val="00034E4A"/>
    <w:rsid w:val="00035950"/>
    <w:rsid w:val="000551A8"/>
    <w:rsid w:val="00055EDD"/>
    <w:rsid w:val="000623C3"/>
    <w:rsid w:val="00062EA6"/>
    <w:rsid w:val="000808D9"/>
    <w:rsid w:val="00080E17"/>
    <w:rsid w:val="00081178"/>
    <w:rsid w:val="00081F13"/>
    <w:rsid w:val="000875AE"/>
    <w:rsid w:val="00090222"/>
    <w:rsid w:val="00094AEA"/>
    <w:rsid w:val="00095442"/>
    <w:rsid w:val="000B0ECD"/>
    <w:rsid w:val="000B3D34"/>
    <w:rsid w:val="000B4BD6"/>
    <w:rsid w:val="000C0613"/>
    <w:rsid w:val="000C28B1"/>
    <w:rsid w:val="000C5352"/>
    <w:rsid w:val="000C6DCC"/>
    <w:rsid w:val="000D0415"/>
    <w:rsid w:val="000D21E9"/>
    <w:rsid w:val="000D537F"/>
    <w:rsid w:val="000E0AF3"/>
    <w:rsid w:val="000E24F5"/>
    <w:rsid w:val="000E2674"/>
    <w:rsid w:val="000F15D2"/>
    <w:rsid w:val="000F3328"/>
    <w:rsid w:val="000F3540"/>
    <w:rsid w:val="000F75AE"/>
    <w:rsid w:val="000F77E0"/>
    <w:rsid w:val="0010305D"/>
    <w:rsid w:val="00104E60"/>
    <w:rsid w:val="00106C29"/>
    <w:rsid w:val="00107D2F"/>
    <w:rsid w:val="0011133F"/>
    <w:rsid w:val="00111A91"/>
    <w:rsid w:val="00117632"/>
    <w:rsid w:val="00126CB0"/>
    <w:rsid w:val="00127010"/>
    <w:rsid w:val="00127E5F"/>
    <w:rsid w:val="00133105"/>
    <w:rsid w:val="001351D7"/>
    <w:rsid w:val="001402F4"/>
    <w:rsid w:val="0014089A"/>
    <w:rsid w:val="001501A6"/>
    <w:rsid w:val="00151F62"/>
    <w:rsid w:val="0015243A"/>
    <w:rsid w:val="00152706"/>
    <w:rsid w:val="00154D66"/>
    <w:rsid w:val="00160CB4"/>
    <w:rsid w:val="00163618"/>
    <w:rsid w:val="00172391"/>
    <w:rsid w:val="001749BF"/>
    <w:rsid w:val="00185341"/>
    <w:rsid w:val="00190AF7"/>
    <w:rsid w:val="00195B47"/>
    <w:rsid w:val="00195DBE"/>
    <w:rsid w:val="001A6FE1"/>
    <w:rsid w:val="001A7CBC"/>
    <w:rsid w:val="001B048E"/>
    <w:rsid w:val="001B1DFE"/>
    <w:rsid w:val="001B1F54"/>
    <w:rsid w:val="001B41EA"/>
    <w:rsid w:val="001B5D6D"/>
    <w:rsid w:val="001C55B8"/>
    <w:rsid w:val="001D4947"/>
    <w:rsid w:val="001E7ECD"/>
    <w:rsid w:val="002002F7"/>
    <w:rsid w:val="00202F9C"/>
    <w:rsid w:val="00214956"/>
    <w:rsid w:val="0022034E"/>
    <w:rsid w:val="002204C9"/>
    <w:rsid w:val="0022053C"/>
    <w:rsid w:val="00220CCD"/>
    <w:rsid w:val="00220F61"/>
    <w:rsid w:val="00234B75"/>
    <w:rsid w:val="00240468"/>
    <w:rsid w:val="00242091"/>
    <w:rsid w:val="0025145B"/>
    <w:rsid w:val="00252A6B"/>
    <w:rsid w:val="00254E8E"/>
    <w:rsid w:val="00255DBF"/>
    <w:rsid w:val="00266EB9"/>
    <w:rsid w:val="00276EF9"/>
    <w:rsid w:val="00280FF1"/>
    <w:rsid w:val="0029128A"/>
    <w:rsid w:val="002955FD"/>
    <w:rsid w:val="002A42E6"/>
    <w:rsid w:val="002A58C6"/>
    <w:rsid w:val="002B5950"/>
    <w:rsid w:val="002C2163"/>
    <w:rsid w:val="002C356E"/>
    <w:rsid w:val="002C6762"/>
    <w:rsid w:val="002F0A6C"/>
    <w:rsid w:val="002F27BC"/>
    <w:rsid w:val="002F3375"/>
    <w:rsid w:val="002F5EC8"/>
    <w:rsid w:val="002F6722"/>
    <w:rsid w:val="002F7903"/>
    <w:rsid w:val="003004DD"/>
    <w:rsid w:val="0030219E"/>
    <w:rsid w:val="00304BD4"/>
    <w:rsid w:val="00304BEA"/>
    <w:rsid w:val="003209F8"/>
    <w:rsid w:val="00321AFC"/>
    <w:rsid w:val="0032441B"/>
    <w:rsid w:val="00324FF0"/>
    <w:rsid w:val="0032716F"/>
    <w:rsid w:val="00332F10"/>
    <w:rsid w:val="0033386F"/>
    <w:rsid w:val="00337393"/>
    <w:rsid w:val="00342B63"/>
    <w:rsid w:val="003446D7"/>
    <w:rsid w:val="003470F1"/>
    <w:rsid w:val="00351E4B"/>
    <w:rsid w:val="003560F7"/>
    <w:rsid w:val="003614E2"/>
    <w:rsid w:val="00370B87"/>
    <w:rsid w:val="00372363"/>
    <w:rsid w:val="00372B5B"/>
    <w:rsid w:val="00377A94"/>
    <w:rsid w:val="00381831"/>
    <w:rsid w:val="00382767"/>
    <w:rsid w:val="00393985"/>
    <w:rsid w:val="00393D09"/>
    <w:rsid w:val="00396317"/>
    <w:rsid w:val="003A304C"/>
    <w:rsid w:val="003B4719"/>
    <w:rsid w:val="003C11CD"/>
    <w:rsid w:val="003C4B0F"/>
    <w:rsid w:val="003C52C3"/>
    <w:rsid w:val="003D7B4A"/>
    <w:rsid w:val="003E28D1"/>
    <w:rsid w:val="003E29D4"/>
    <w:rsid w:val="003E5C2A"/>
    <w:rsid w:val="003F0D6E"/>
    <w:rsid w:val="003F28D1"/>
    <w:rsid w:val="00400F64"/>
    <w:rsid w:val="00407A26"/>
    <w:rsid w:val="00410B3C"/>
    <w:rsid w:val="00423495"/>
    <w:rsid w:val="00434A80"/>
    <w:rsid w:val="004375F5"/>
    <w:rsid w:val="00442EF3"/>
    <w:rsid w:val="00443D55"/>
    <w:rsid w:val="0044584A"/>
    <w:rsid w:val="00446026"/>
    <w:rsid w:val="00455506"/>
    <w:rsid w:val="00457CD8"/>
    <w:rsid w:val="00463480"/>
    <w:rsid w:val="00465908"/>
    <w:rsid w:val="00465E2C"/>
    <w:rsid w:val="004746B5"/>
    <w:rsid w:val="00474B39"/>
    <w:rsid w:val="004847DE"/>
    <w:rsid w:val="00486B00"/>
    <w:rsid w:val="00494497"/>
    <w:rsid w:val="004A1064"/>
    <w:rsid w:val="004A4FD0"/>
    <w:rsid w:val="004A7E12"/>
    <w:rsid w:val="004B7F1D"/>
    <w:rsid w:val="004D0801"/>
    <w:rsid w:val="004D4D9B"/>
    <w:rsid w:val="004D608E"/>
    <w:rsid w:val="004E13E5"/>
    <w:rsid w:val="004E3F4E"/>
    <w:rsid w:val="004F1C07"/>
    <w:rsid w:val="004F7AC9"/>
    <w:rsid w:val="005076CF"/>
    <w:rsid w:val="00510D9D"/>
    <w:rsid w:val="00514554"/>
    <w:rsid w:val="00517714"/>
    <w:rsid w:val="00525AA8"/>
    <w:rsid w:val="00527783"/>
    <w:rsid w:val="00531416"/>
    <w:rsid w:val="00537D12"/>
    <w:rsid w:val="0054149B"/>
    <w:rsid w:val="00543F11"/>
    <w:rsid w:val="00545E6B"/>
    <w:rsid w:val="005478CD"/>
    <w:rsid w:val="005526EF"/>
    <w:rsid w:val="0055349E"/>
    <w:rsid w:val="005545B8"/>
    <w:rsid w:val="00554902"/>
    <w:rsid w:val="00564276"/>
    <w:rsid w:val="00566925"/>
    <w:rsid w:val="00572D74"/>
    <w:rsid w:val="00576FBD"/>
    <w:rsid w:val="00584DC9"/>
    <w:rsid w:val="00586AA7"/>
    <w:rsid w:val="00595DFB"/>
    <w:rsid w:val="00596778"/>
    <w:rsid w:val="005A06AC"/>
    <w:rsid w:val="005A3AB3"/>
    <w:rsid w:val="005A773D"/>
    <w:rsid w:val="005B0452"/>
    <w:rsid w:val="005B75B3"/>
    <w:rsid w:val="005C0360"/>
    <w:rsid w:val="005C08E1"/>
    <w:rsid w:val="005C3AEF"/>
    <w:rsid w:val="005C7AEC"/>
    <w:rsid w:val="005E028F"/>
    <w:rsid w:val="006022E2"/>
    <w:rsid w:val="0060586E"/>
    <w:rsid w:val="00607A98"/>
    <w:rsid w:val="006104DD"/>
    <w:rsid w:val="00613552"/>
    <w:rsid w:val="00625CDC"/>
    <w:rsid w:val="00626CC9"/>
    <w:rsid w:val="00630FED"/>
    <w:rsid w:val="00632239"/>
    <w:rsid w:val="00632F24"/>
    <w:rsid w:val="0063501C"/>
    <w:rsid w:val="00645D93"/>
    <w:rsid w:val="006500FD"/>
    <w:rsid w:val="006578A9"/>
    <w:rsid w:val="00664913"/>
    <w:rsid w:val="00670D86"/>
    <w:rsid w:val="00682493"/>
    <w:rsid w:val="00683A9D"/>
    <w:rsid w:val="00683B89"/>
    <w:rsid w:val="00686234"/>
    <w:rsid w:val="00687F69"/>
    <w:rsid w:val="006A220D"/>
    <w:rsid w:val="006B2405"/>
    <w:rsid w:val="006B4A0A"/>
    <w:rsid w:val="006B6939"/>
    <w:rsid w:val="006C3D4C"/>
    <w:rsid w:val="006C485A"/>
    <w:rsid w:val="006D0BFD"/>
    <w:rsid w:val="006E009D"/>
    <w:rsid w:val="006E6453"/>
    <w:rsid w:val="006F0650"/>
    <w:rsid w:val="006F2FBE"/>
    <w:rsid w:val="0070702B"/>
    <w:rsid w:val="00720409"/>
    <w:rsid w:val="00727F03"/>
    <w:rsid w:val="007419F1"/>
    <w:rsid w:val="00747F0C"/>
    <w:rsid w:val="00751211"/>
    <w:rsid w:val="007724EF"/>
    <w:rsid w:val="00781785"/>
    <w:rsid w:val="0078399A"/>
    <w:rsid w:val="00785516"/>
    <w:rsid w:val="00786ECF"/>
    <w:rsid w:val="00791864"/>
    <w:rsid w:val="00797111"/>
    <w:rsid w:val="007A16BA"/>
    <w:rsid w:val="007A2B94"/>
    <w:rsid w:val="007A2FD6"/>
    <w:rsid w:val="007A7AA8"/>
    <w:rsid w:val="007B17A1"/>
    <w:rsid w:val="007B6AF1"/>
    <w:rsid w:val="007B773F"/>
    <w:rsid w:val="007C5F3B"/>
    <w:rsid w:val="007E0E29"/>
    <w:rsid w:val="007E5B4C"/>
    <w:rsid w:val="007E62B5"/>
    <w:rsid w:val="007F092E"/>
    <w:rsid w:val="007F3DE3"/>
    <w:rsid w:val="007F5CEA"/>
    <w:rsid w:val="007F710B"/>
    <w:rsid w:val="008001FC"/>
    <w:rsid w:val="008008FB"/>
    <w:rsid w:val="0080291D"/>
    <w:rsid w:val="00807D44"/>
    <w:rsid w:val="008114E5"/>
    <w:rsid w:val="00812FCF"/>
    <w:rsid w:val="008148FF"/>
    <w:rsid w:val="008178DD"/>
    <w:rsid w:val="00821899"/>
    <w:rsid w:val="008307FB"/>
    <w:rsid w:val="00831FBE"/>
    <w:rsid w:val="008372D0"/>
    <w:rsid w:val="00841BF4"/>
    <w:rsid w:val="00845FC0"/>
    <w:rsid w:val="008527D6"/>
    <w:rsid w:val="00871C89"/>
    <w:rsid w:val="008764FB"/>
    <w:rsid w:val="008871F8"/>
    <w:rsid w:val="00890BF0"/>
    <w:rsid w:val="008A0B57"/>
    <w:rsid w:val="008A38B8"/>
    <w:rsid w:val="008B10BB"/>
    <w:rsid w:val="008B3CE9"/>
    <w:rsid w:val="008B44F0"/>
    <w:rsid w:val="008C5672"/>
    <w:rsid w:val="008C7CC7"/>
    <w:rsid w:val="008D1843"/>
    <w:rsid w:val="008F2422"/>
    <w:rsid w:val="008F534F"/>
    <w:rsid w:val="00905088"/>
    <w:rsid w:val="00912114"/>
    <w:rsid w:val="009154E6"/>
    <w:rsid w:val="00916347"/>
    <w:rsid w:val="00916417"/>
    <w:rsid w:val="0091680C"/>
    <w:rsid w:val="00922785"/>
    <w:rsid w:val="009342FF"/>
    <w:rsid w:val="00942B2D"/>
    <w:rsid w:val="00942C85"/>
    <w:rsid w:val="009508EE"/>
    <w:rsid w:val="009542BA"/>
    <w:rsid w:val="00963AA7"/>
    <w:rsid w:val="00963ABD"/>
    <w:rsid w:val="00967339"/>
    <w:rsid w:val="00972D41"/>
    <w:rsid w:val="009849AA"/>
    <w:rsid w:val="00986472"/>
    <w:rsid w:val="0099707D"/>
    <w:rsid w:val="009A4E8C"/>
    <w:rsid w:val="009B6475"/>
    <w:rsid w:val="009B736C"/>
    <w:rsid w:val="009C04FF"/>
    <w:rsid w:val="009C0DE9"/>
    <w:rsid w:val="009D02AB"/>
    <w:rsid w:val="009D21E8"/>
    <w:rsid w:val="009D6D2B"/>
    <w:rsid w:val="009D7151"/>
    <w:rsid w:val="009E1955"/>
    <w:rsid w:val="009E57A4"/>
    <w:rsid w:val="009E71CB"/>
    <w:rsid w:val="009F6DA9"/>
    <w:rsid w:val="00A1075C"/>
    <w:rsid w:val="00A15D12"/>
    <w:rsid w:val="00A16DE7"/>
    <w:rsid w:val="00A223EE"/>
    <w:rsid w:val="00A2308B"/>
    <w:rsid w:val="00A2323B"/>
    <w:rsid w:val="00A2768E"/>
    <w:rsid w:val="00A3141C"/>
    <w:rsid w:val="00A470CF"/>
    <w:rsid w:val="00A52D50"/>
    <w:rsid w:val="00A55F78"/>
    <w:rsid w:val="00A562E6"/>
    <w:rsid w:val="00A57DEB"/>
    <w:rsid w:val="00A60422"/>
    <w:rsid w:val="00A6409C"/>
    <w:rsid w:val="00A70360"/>
    <w:rsid w:val="00A72024"/>
    <w:rsid w:val="00A82033"/>
    <w:rsid w:val="00A83B2E"/>
    <w:rsid w:val="00A849D0"/>
    <w:rsid w:val="00A93C6C"/>
    <w:rsid w:val="00AA35D7"/>
    <w:rsid w:val="00AA6EFA"/>
    <w:rsid w:val="00AB1344"/>
    <w:rsid w:val="00AC04DA"/>
    <w:rsid w:val="00AD0BC4"/>
    <w:rsid w:val="00AD2ABD"/>
    <w:rsid w:val="00AE5622"/>
    <w:rsid w:val="00AE59DF"/>
    <w:rsid w:val="00AF0993"/>
    <w:rsid w:val="00AF575A"/>
    <w:rsid w:val="00B008EF"/>
    <w:rsid w:val="00B025B5"/>
    <w:rsid w:val="00B03864"/>
    <w:rsid w:val="00B0425C"/>
    <w:rsid w:val="00B04C15"/>
    <w:rsid w:val="00B0797C"/>
    <w:rsid w:val="00B14CAB"/>
    <w:rsid w:val="00B20D4F"/>
    <w:rsid w:val="00B20DC7"/>
    <w:rsid w:val="00B24321"/>
    <w:rsid w:val="00B245BA"/>
    <w:rsid w:val="00B268B7"/>
    <w:rsid w:val="00B27A56"/>
    <w:rsid w:val="00B40A46"/>
    <w:rsid w:val="00B467D8"/>
    <w:rsid w:val="00B512E6"/>
    <w:rsid w:val="00B52324"/>
    <w:rsid w:val="00B526A6"/>
    <w:rsid w:val="00B57874"/>
    <w:rsid w:val="00B65F20"/>
    <w:rsid w:val="00B73D20"/>
    <w:rsid w:val="00B74F71"/>
    <w:rsid w:val="00B8415E"/>
    <w:rsid w:val="00B93A72"/>
    <w:rsid w:val="00B9759E"/>
    <w:rsid w:val="00BA33DB"/>
    <w:rsid w:val="00BA4830"/>
    <w:rsid w:val="00BB0C75"/>
    <w:rsid w:val="00BB4F2F"/>
    <w:rsid w:val="00BC404E"/>
    <w:rsid w:val="00BD0B97"/>
    <w:rsid w:val="00BD2544"/>
    <w:rsid w:val="00BD3351"/>
    <w:rsid w:val="00BD799C"/>
    <w:rsid w:val="00BE299F"/>
    <w:rsid w:val="00BE41A6"/>
    <w:rsid w:val="00BE58E7"/>
    <w:rsid w:val="00BF2BE8"/>
    <w:rsid w:val="00BF5D03"/>
    <w:rsid w:val="00BF72FB"/>
    <w:rsid w:val="00BF7F9C"/>
    <w:rsid w:val="00C031E2"/>
    <w:rsid w:val="00C04F77"/>
    <w:rsid w:val="00C2296B"/>
    <w:rsid w:val="00C31B1A"/>
    <w:rsid w:val="00C400DB"/>
    <w:rsid w:val="00C44C9D"/>
    <w:rsid w:val="00C47AEE"/>
    <w:rsid w:val="00C61975"/>
    <w:rsid w:val="00C82946"/>
    <w:rsid w:val="00C902B2"/>
    <w:rsid w:val="00C951E1"/>
    <w:rsid w:val="00C976A3"/>
    <w:rsid w:val="00CA122F"/>
    <w:rsid w:val="00CA356F"/>
    <w:rsid w:val="00CB0E30"/>
    <w:rsid w:val="00CB75AA"/>
    <w:rsid w:val="00CC1222"/>
    <w:rsid w:val="00CC30C0"/>
    <w:rsid w:val="00CC4B9A"/>
    <w:rsid w:val="00CC5D40"/>
    <w:rsid w:val="00CC76EA"/>
    <w:rsid w:val="00CD53B0"/>
    <w:rsid w:val="00CD7C9A"/>
    <w:rsid w:val="00CE117D"/>
    <w:rsid w:val="00CE1267"/>
    <w:rsid w:val="00CE19AE"/>
    <w:rsid w:val="00CE2518"/>
    <w:rsid w:val="00CE2689"/>
    <w:rsid w:val="00CE27E1"/>
    <w:rsid w:val="00CE2F31"/>
    <w:rsid w:val="00CF36F5"/>
    <w:rsid w:val="00CF46D5"/>
    <w:rsid w:val="00CF7B09"/>
    <w:rsid w:val="00D01B8F"/>
    <w:rsid w:val="00D06BCE"/>
    <w:rsid w:val="00D24D25"/>
    <w:rsid w:val="00D46431"/>
    <w:rsid w:val="00D50FED"/>
    <w:rsid w:val="00D53722"/>
    <w:rsid w:val="00D616B6"/>
    <w:rsid w:val="00D64FFE"/>
    <w:rsid w:val="00D7150C"/>
    <w:rsid w:val="00D735AC"/>
    <w:rsid w:val="00D85FC2"/>
    <w:rsid w:val="00DA12B8"/>
    <w:rsid w:val="00DA1BFD"/>
    <w:rsid w:val="00DA371B"/>
    <w:rsid w:val="00DA58DF"/>
    <w:rsid w:val="00DB7660"/>
    <w:rsid w:val="00DC74AB"/>
    <w:rsid w:val="00DD0D75"/>
    <w:rsid w:val="00DE173D"/>
    <w:rsid w:val="00DE5C3B"/>
    <w:rsid w:val="00E02C8D"/>
    <w:rsid w:val="00E0634F"/>
    <w:rsid w:val="00E13250"/>
    <w:rsid w:val="00E147BA"/>
    <w:rsid w:val="00E20CE7"/>
    <w:rsid w:val="00E24D76"/>
    <w:rsid w:val="00E27F35"/>
    <w:rsid w:val="00E3080F"/>
    <w:rsid w:val="00E42B40"/>
    <w:rsid w:val="00E55393"/>
    <w:rsid w:val="00E55485"/>
    <w:rsid w:val="00E636A0"/>
    <w:rsid w:val="00E63C33"/>
    <w:rsid w:val="00E66A61"/>
    <w:rsid w:val="00E70E91"/>
    <w:rsid w:val="00E77039"/>
    <w:rsid w:val="00E843FF"/>
    <w:rsid w:val="00E960A5"/>
    <w:rsid w:val="00E97232"/>
    <w:rsid w:val="00EA63EE"/>
    <w:rsid w:val="00EC20AA"/>
    <w:rsid w:val="00ED1177"/>
    <w:rsid w:val="00ED3CF6"/>
    <w:rsid w:val="00ED6D90"/>
    <w:rsid w:val="00ED7C7C"/>
    <w:rsid w:val="00EE54E4"/>
    <w:rsid w:val="00EF3DC1"/>
    <w:rsid w:val="00EF52E6"/>
    <w:rsid w:val="00EF7504"/>
    <w:rsid w:val="00F05D50"/>
    <w:rsid w:val="00F14ECA"/>
    <w:rsid w:val="00F15123"/>
    <w:rsid w:val="00F20816"/>
    <w:rsid w:val="00F27D73"/>
    <w:rsid w:val="00F317D6"/>
    <w:rsid w:val="00F45113"/>
    <w:rsid w:val="00F5169E"/>
    <w:rsid w:val="00F553BB"/>
    <w:rsid w:val="00F5557F"/>
    <w:rsid w:val="00F64719"/>
    <w:rsid w:val="00F64D7B"/>
    <w:rsid w:val="00F666BF"/>
    <w:rsid w:val="00F777BA"/>
    <w:rsid w:val="00F84067"/>
    <w:rsid w:val="00F84976"/>
    <w:rsid w:val="00F856D0"/>
    <w:rsid w:val="00F93BC3"/>
    <w:rsid w:val="00F95A58"/>
    <w:rsid w:val="00FA70FE"/>
    <w:rsid w:val="00FB08EA"/>
    <w:rsid w:val="00FB2CDF"/>
    <w:rsid w:val="00FB37D7"/>
    <w:rsid w:val="00FB3F91"/>
    <w:rsid w:val="00FB7E33"/>
    <w:rsid w:val="00FC09B0"/>
    <w:rsid w:val="00FD02A5"/>
    <w:rsid w:val="00FD11D0"/>
    <w:rsid w:val="00FD3137"/>
    <w:rsid w:val="00FD6535"/>
    <w:rsid w:val="00FE6C72"/>
    <w:rsid w:val="00FE70C3"/>
    <w:rsid w:val="00FF15EA"/>
    <w:rsid w:val="00FF2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3BABADF0-BA10-4E1F-881A-37623BB7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tabs>
        <w:tab w:val="num" w:pos="720"/>
      </w:tabs>
      <w:ind w:left="720" w:hanging="720"/>
      <w:outlineLvl w:val="1"/>
    </w:pPr>
    <w:rPr>
      <w:u w:val="single"/>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num" w:pos="720"/>
      </w:tabs>
      <w:ind w:left="720" w:hanging="720"/>
      <w:outlineLvl w:val="3"/>
    </w:pPr>
    <w:rPr>
      <w:sz w:val="24"/>
      <w:u w:val="single"/>
    </w:rPr>
  </w:style>
  <w:style w:type="paragraph" w:styleId="Heading5">
    <w:name w:val="heading 5"/>
    <w:basedOn w:val="Normal"/>
    <w:next w:val="Normal"/>
    <w:qFormat/>
    <w:pPr>
      <w:keepNext/>
      <w:numPr>
        <w:numId w:val="1"/>
      </w:numPr>
      <w:jc w:val="both"/>
      <w:outlineLvl w:val="4"/>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720" w:hanging="720"/>
    </w:pPr>
    <w:rPr>
      <w:sz w:val="24"/>
    </w:rPr>
  </w:style>
  <w:style w:type="paragraph" w:styleId="BodyText">
    <w:name w:val="Body Text"/>
    <w:basedOn w:val="Normal"/>
    <w:rPr>
      <w:sz w:val="24"/>
    </w:rPr>
  </w:style>
  <w:style w:type="table" w:styleId="TableGrid">
    <w:name w:val="Table Grid"/>
    <w:basedOn w:val="TableNormal"/>
    <w:uiPriority w:val="59"/>
    <w:rsid w:val="00255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351D7"/>
    <w:rPr>
      <w:rFonts w:ascii="Tahoma" w:hAnsi="Tahoma" w:cs="Tahoma"/>
      <w:sz w:val="16"/>
      <w:szCs w:val="16"/>
    </w:rPr>
  </w:style>
  <w:style w:type="character" w:customStyle="1" w:styleId="BalloonTextChar">
    <w:name w:val="Balloon Text Char"/>
    <w:link w:val="BalloonText"/>
    <w:rsid w:val="001351D7"/>
    <w:rPr>
      <w:rFonts w:ascii="Tahoma" w:hAnsi="Tahoma" w:cs="Tahoma"/>
      <w:sz w:val="16"/>
      <w:szCs w:val="16"/>
      <w:lang w:eastAsia="en-US"/>
    </w:rPr>
  </w:style>
  <w:style w:type="character" w:customStyle="1" w:styleId="BodyTextIndentChar">
    <w:name w:val="Body Text Indent Char"/>
    <w:link w:val="BodyTextIndent"/>
    <w:rsid w:val="00BD2544"/>
    <w:rPr>
      <w:sz w:val="24"/>
      <w:lang w:eastAsia="en-US"/>
    </w:rPr>
  </w:style>
  <w:style w:type="paragraph" w:styleId="ListParagraph">
    <w:name w:val="List Paragraph"/>
    <w:basedOn w:val="Normal"/>
    <w:uiPriority w:val="34"/>
    <w:qFormat/>
    <w:rsid w:val="004F1C07"/>
    <w:pPr>
      <w:ind w:left="720"/>
      <w:contextualSpacing/>
    </w:pPr>
    <w:rPr>
      <w:rFonts w:ascii="Arial" w:hAnsi="Arial"/>
      <w:lang w:eastAsia="en-GB"/>
    </w:rPr>
  </w:style>
  <w:style w:type="character" w:customStyle="1" w:styleId="FooterChar">
    <w:name w:val="Footer Char"/>
    <w:basedOn w:val="DefaultParagraphFont"/>
    <w:link w:val="Footer"/>
    <w:uiPriority w:val="99"/>
    <w:rsid w:val="007F09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643">
      <w:bodyDiv w:val="1"/>
      <w:marLeft w:val="0"/>
      <w:marRight w:val="0"/>
      <w:marTop w:val="0"/>
      <w:marBottom w:val="0"/>
      <w:divBdr>
        <w:top w:val="none" w:sz="0" w:space="0" w:color="auto"/>
        <w:left w:val="none" w:sz="0" w:space="0" w:color="auto"/>
        <w:bottom w:val="none" w:sz="0" w:space="0" w:color="auto"/>
        <w:right w:val="none" w:sz="0" w:space="0" w:color="auto"/>
      </w:divBdr>
    </w:div>
    <w:div w:id="639308441">
      <w:bodyDiv w:val="1"/>
      <w:marLeft w:val="0"/>
      <w:marRight w:val="0"/>
      <w:marTop w:val="0"/>
      <w:marBottom w:val="0"/>
      <w:divBdr>
        <w:top w:val="none" w:sz="0" w:space="0" w:color="auto"/>
        <w:left w:val="none" w:sz="0" w:space="0" w:color="auto"/>
        <w:bottom w:val="none" w:sz="0" w:space="0" w:color="auto"/>
        <w:right w:val="none" w:sz="0" w:space="0" w:color="auto"/>
      </w:divBdr>
    </w:div>
    <w:div w:id="1175002026">
      <w:bodyDiv w:val="1"/>
      <w:marLeft w:val="0"/>
      <w:marRight w:val="0"/>
      <w:marTop w:val="0"/>
      <w:marBottom w:val="0"/>
      <w:divBdr>
        <w:top w:val="none" w:sz="0" w:space="0" w:color="auto"/>
        <w:left w:val="none" w:sz="0" w:space="0" w:color="auto"/>
        <w:bottom w:val="none" w:sz="0" w:space="0" w:color="auto"/>
        <w:right w:val="none" w:sz="0" w:space="0" w:color="auto"/>
      </w:divBdr>
    </w:div>
    <w:div w:id="1182360228">
      <w:bodyDiv w:val="1"/>
      <w:marLeft w:val="0"/>
      <w:marRight w:val="0"/>
      <w:marTop w:val="0"/>
      <w:marBottom w:val="0"/>
      <w:divBdr>
        <w:top w:val="none" w:sz="0" w:space="0" w:color="auto"/>
        <w:left w:val="none" w:sz="0" w:space="0" w:color="auto"/>
        <w:bottom w:val="none" w:sz="0" w:space="0" w:color="auto"/>
        <w:right w:val="none" w:sz="0" w:space="0" w:color="auto"/>
      </w:divBdr>
    </w:div>
    <w:div w:id="1207914227">
      <w:bodyDiv w:val="1"/>
      <w:marLeft w:val="0"/>
      <w:marRight w:val="0"/>
      <w:marTop w:val="0"/>
      <w:marBottom w:val="0"/>
      <w:divBdr>
        <w:top w:val="none" w:sz="0" w:space="0" w:color="auto"/>
        <w:left w:val="none" w:sz="0" w:space="0" w:color="auto"/>
        <w:bottom w:val="none" w:sz="0" w:space="0" w:color="auto"/>
        <w:right w:val="none" w:sz="0" w:space="0" w:color="auto"/>
      </w:divBdr>
    </w:div>
    <w:div w:id="1771730369">
      <w:bodyDiv w:val="1"/>
      <w:marLeft w:val="0"/>
      <w:marRight w:val="0"/>
      <w:marTop w:val="0"/>
      <w:marBottom w:val="0"/>
      <w:divBdr>
        <w:top w:val="none" w:sz="0" w:space="0" w:color="auto"/>
        <w:left w:val="none" w:sz="0" w:space="0" w:color="auto"/>
        <w:bottom w:val="none" w:sz="0" w:space="0" w:color="auto"/>
        <w:right w:val="none" w:sz="0" w:space="0" w:color="auto"/>
      </w:divBdr>
    </w:div>
    <w:div w:id="1775247285">
      <w:bodyDiv w:val="1"/>
      <w:marLeft w:val="0"/>
      <w:marRight w:val="0"/>
      <w:marTop w:val="0"/>
      <w:marBottom w:val="0"/>
      <w:divBdr>
        <w:top w:val="none" w:sz="0" w:space="0" w:color="auto"/>
        <w:left w:val="none" w:sz="0" w:space="0" w:color="auto"/>
        <w:bottom w:val="none" w:sz="0" w:space="0" w:color="auto"/>
        <w:right w:val="none" w:sz="0" w:space="0" w:color="auto"/>
      </w:divBdr>
    </w:div>
    <w:div w:id="1826312695">
      <w:bodyDiv w:val="1"/>
      <w:marLeft w:val="0"/>
      <w:marRight w:val="0"/>
      <w:marTop w:val="0"/>
      <w:marBottom w:val="0"/>
      <w:divBdr>
        <w:top w:val="none" w:sz="0" w:space="0" w:color="auto"/>
        <w:left w:val="none" w:sz="0" w:space="0" w:color="auto"/>
        <w:bottom w:val="none" w:sz="0" w:space="0" w:color="auto"/>
        <w:right w:val="none" w:sz="0" w:space="0" w:color="auto"/>
      </w:divBdr>
    </w:div>
    <w:div w:id="210379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904</Words>
  <Characters>5244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COMMITTEE:</vt:lpstr>
    </vt:vector>
  </TitlesOfParts>
  <Company>Gateway 2000</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Pre-Installed User</dc:creator>
  <cp:keywords/>
  <cp:lastModifiedBy>Gabriella Wright</cp:lastModifiedBy>
  <cp:revision>2</cp:revision>
  <cp:lastPrinted>2019-07-10T11:14:00Z</cp:lastPrinted>
  <dcterms:created xsi:type="dcterms:W3CDTF">2022-03-22T15:23:00Z</dcterms:created>
  <dcterms:modified xsi:type="dcterms:W3CDTF">2022-03-22T15:23:00Z</dcterms:modified>
</cp:coreProperties>
</file>